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101E937D"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sidR="00675B9F">
        <w:rPr>
          <w:rFonts w:ascii="Arial" w:hAnsi="Arial" w:cs="Arial"/>
          <w:b/>
          <w:sz w:val="24"/>
        </w:rPr>
        <w:t>1</w:t>
      </w:r>
      <w:r w:rsidR="004714E1">
        <w:rPr>
          <w:rFonts w:ascii="Arial" w:hAnsi="Arial" w:cs="Arial"/>
          <w:b/>
          <w:sz w:val="24"/>
        </w:rPr>
        <w:t>4</w:t>
      </w:r>
      <w:r w:rsidR="00675B9F">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785F35" w:rsidRPr="00785F35">
        <w:rPr>
          <w:rFonts w:ascii="Arial" w:hAnsi="Arial" w:cs="Arial"/>
          <w:b/>
          <w:sz w:val="24"/>
        </w:rPr>
        <w:t>R4-2500300</w:t>
      </w:r>
    </w:p>
    <w:p w14:paraId="5B9CF4B1" w14:textId="57D954F2" w:rsidR="00BD6168" w:rsidRDefault="004714E1"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sidR="00675B9F">
        <w:rPr>
          <w:rFonts w:ascii="Arial" w:hAnsi="Arial" w:cs="Arial"/>
          <w:b/>
          <w:sz w:val="24"/>
        </w:rPr>
        <w:t>1</w:t>
      </w:r>
      <w:r>
        <w:rPr>
          <w:rFonts w:ascii="Arial" w:hAnsi="Arial" w:cs="Arial"/>
          <w:b/>
          <w:sz w:val="24"/>
        </w:rPr>
        <w:t>7</w:t>
      </w:r>
      <w:r w:rsidR="000A7A0F" w:rsidRPr="000A7A0F">
        <w:rPr>
          <w:rFonts w:ascii="Arial" w:hAnsi="Arial" w:cs="Arial"/>
          <w:b/>
          <w:sz w:val="24"/>
        </w:rPr>
        <w:t xml:space="preserve">th – </w:t>
      </w:r>
      <w:r w:rsidR="00675B9F">
        <w:rPr>
          <w:rFonts w:ascii="Arial" w:hAnsi="Arial" w:cs="Arial"/>
          <w:b/>
          <w:sz w:val="24"/>
        </w:rPr>
        <w:t>2</w:t>
      </w:r>
      <w:r>
        <w:rPr>
          <w:rFonts w:ascii="Arial" w:hAnsi="Arial" w:cs="Arial"/>
          <w:b/>
          <w:sz w:val="24"/>
        </w:rPr>
        <w:t>1st</w:t>
      </w:r>
      <w:r w:rsidR="000A7A0F" w:rsidRPr="000A7A0F">
        <w:rPr>
          <w:rFonts w:ascii="Arial" w:hAnsi="Arial" w:cs="Arial"/>
          <w:b/>
          <w:sz w:val="24"/>
        </w:rPr>
        <w:t xml:space="preserve"> </w:t>
      </w:r>
      <w:r>
        <w:rPr>
          <w:rFonts w:ascii="Arial" w:hAnsi="Arial" w:cs="Arial"/>
          <w:b/>
          <w:sz w:val="24"/>
        </w:rPr>
        <w:t>February</w:t>
      </w:r>
      <w:r w:rsidR="000A7A0F"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4A0C8EB0" w:rsidR="00D309CC" w:rsidRPr="006C351C" w:rsidRDefault="00D309CC" w:rsidP="000A7A0F">
      <w:pPr>
        <w:pStyle w:val="CH"/>
        <w:ind w:left="2260" w:hanging="2260"/>
        <w:rPr>
          <w:b w:val="0"/>
        </w:rPr>
      </w:pPr>
      <w:r w:rsidRPr="0008103A">
        <w:t>Agenda item:</w:t>
      </w:r>
      <w:r>
        <w:tab/>
      </w:r>
      <w:r w:rsidR="00BA1C4A" w:rsidRPr="00BA1C4A">
        <w:t>7.10.3.2</w:t>
      </w:r>
    </w:p>
    <w:p w14:paraId="4DBE005A" w14:textId="55EB67A8" w:rsidR="00D309CC" w:rsidRPr="006C351C" w:rsidRDefault="00D309CC" w:rsidP="00E27B54">
      <w:pPr>
        <w:pStyle w:val="CH"/>
        <w:rPr>
          <w:b w:val="0"/>
        </w:rPr>
      </w:pPr>
      <w:r w:rsidRPr="006C351C">
        <w:t>Source:</w:t>
      </w:r>
      <w:r w:rsidRPr="006C351C">
        <w:tab/>
      </w:r>
      <w:r w:rsidR="00881CD6" w:rsidRPr="00881CD6">
        <w:t>Apple</w:t>
      </w:r>
    </w:p>
    <w:p w14:paraId="0D2061A1" w14:textId="3C5FCC63" w:rsidR="00D309CC" w:rsidRPr="006C351C" w:rsidRDefault="00D309CC" w:rsidP="003F59B1">
      <w:pPr>
        <w:pStyle w:val="CH"/>
        <w:ind w:left="2260" w:hanging="2260"/>
      </w:pPr>
      <w:r w:rsidRPr="006C351C">
        <w:t>Title:</w:t>
      </w:r>
      <w:r w:rsidRPr="006C351C">
        <w:tab/>
      </w:r>
      <w:r w:rsidR="00675B9F">
        <w:t>P</w:t>
      </w:r>
      <w:r w:rsidR="000A7A0F" w:rsidRPr="000A7A0F">
        <w:t>ower back-off values for the 3MHz channel in band n25</w:t>
      </w:r>
      <w:r w:rsidR="000A270B">
        <w:t>6</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86AB795" w14:textId="77777777" w:rsidR="008B4499"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p>
    <w:p w14:paraId="1671EA48" w14:textId="3EB70739" w:rsidR="005C6D6D" w:rsidRDefault="00234D6F" w:rsidP="00966007">
      <w:pPr>
        <w:jc w:val="both"/>
      </w:pPr>
      <w:r>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0A270B">
        <w:t>[2]</w:t>
      </w:r>
      <w:r w:rsidR="002D2630">
        <w:fldChar w:fldCharType="end"/>
      </w:r>
      <w:r w:rsidR="0028060A">
        <w:t>, one of the aims of which is</w:t>
      </w:r>
      <w:r>
        <w:t xml:space="preserve"> to enable </w:t>
      </w:r>
      <w:r w:rsidR="00181F79">
        <w:t>the 3MHz channel for the NTN bands</w:t>
      </w:r>
      <w:r w:rsidR="000A270B">
        <w:t xml:space="preserve"> including the band n256</w:t>
      </w:r>
      <w:r w:rsidR="005C6D6D">
        <w:t>.</w:t>
      </w:r>
      <w:r w:rsidR="00181F79">
        <w:t xml:space="preserve"> </w:t>
      </w:r>
      <w:r w:rsidR="0099082A">
        <w:t xml:space="preserve">During the previous RAN WG4 meetings initial power back-off simulation results were submitted to for technical discussions and were captured in </w:t>
      </w:r>
      <w:r w:rsidR="0099082A">
        <w:fldChar w:fldCharType="begin"/>
      </w:r>
      <w:r w:rsidR="0099082A">
        <w:instrText xml:space="preserve"> REF _Ref189813467 \r \h </w:instrText>
      </w:r>
      <w:r w:rsidR="0099082A">
        <w:fldChar w:fldCharType="separate"/>
      </w:r>
      <w:r w:rsidR="0099082A">
        <w:t>[3]</w:t>
      </w:r>
      <w:r w:rsidR="0099082A">
        <w:fldChar w:fldCharType="end"/>
      </w:r>
      <w:r w:rsidR="0099082A">
        <w:t xml:space="preserve">; however, there was no final conclusion on which A-MPR regions should be defined with associated power back-off values. </w:t>
      </w:r>
      <w:r w:rsidR="0028060A">
        <w:t xml:space="preserve">Thus, in this discussion paper we present </w:t>
      </w:r>
      <w:r w:rsidR="00460DD3">
        <w:t>UE power back-off</w:t>
      </w:r>
      <w:r w:rsidR="0028060A">
        <w:t xml:space="preserve"> simulation results for the </w:t>
      </w:r>
      <w:r w:rsidR="00181F79">
        <w:t>3MHz channel</w:t>
      </w:r>
      <w:r w:rsidR="0028060A">
        <w:t xml:space="preserve"> in </w:t>
      </w:r>
      <w:r w:rsidR="00181F79">
        <w:t xml:space="preserve">the NTN </w:t>
      </w:r>
      <w:r w:rsidR="0028060A">
        <w:t>band n25</w:t>
      </w:r>
      <w:r w:rsidR="000A270B">
        <w:t>6</w:t>
      </w:r>
      <w:r w:rsidR="0028060A">
        <w:t xml:space="preserve"> frequency range.</w:t>
      </w:r>
      <w:r w:rsidR="003A4243">
        <w:t xml:space="preserve"> </w:t>
      </w:r>
    </w:p>
    <w:p w14:paraId="6078594E" w14:textId="46D19A2E" w:rsidR="00DE6BE6" w:rsidRDefault="00FC371C" w:rsidP="00E65966">
      <w:pPr>
        <w:pStyle w:val="Heading1"/>
        <w:keepNext w:val="0"/>
        <w:keepLines w:val="0"/>
      </w:pPr>
      <w:r>
        <w:t>2</w:t>
      </w:r>
      <w:r>
        <w:tab/>
      </w:r>
      <w:r w:rsidR="000340EB">
        <w:t>Power back-off</w:t>
      </w:r>
      <w:r w:rsidR="005C6D6D">
        <w:t xml:space="preserve"> </w:t>
      </w:r>
      <w:r w:rsidR="00B52DD2">
        <w:t xml:space="preserve">for </w:t>
      </w:r>
      <w:r w:rsidR="000A270B">
        <w:t>band n256</w:t>
      </w:r>
    </w:p>
    <w:p w14:paraId="0DE0D005" w14:textId="519E2AFC" w:rsidR="003F68E6" w:rsidRDefault="003F68E6" w:rsidP="00326299">
      <w:pPr>
        <w:pStyle w:val="Heading2"/>
      </w:pPr>
      <w:r>
        <w:t>2.1</w:t>
      </w:r>
      <w:r>
        <w:tab/>
      </w:r>
      <w:r w:rsidR="00D60C50">
        <w:t>Simulation assumptions and scenarios</w:t>
      </w:r>
    </w:p>
    <w:p w14:paraId="1B85F726" w14:textId="32B02557" w:rsidR="00F402C7" w:rsidRDefault="000A270B" w:rsidP="00B43710">
      <w:pPr>
        <w:jc w:val="both"/>
        <w:rPr>
          <w:noProof/>
        </w:rPr>
      </w:pPr>
      <w:r>
        <w:t>The s</w:t>
      </w:r>
      <w:r w:rsidR="00FB4C0B">
        <w:t xml:space="preserve">atellite </w:t>
      </w:r>
      <w:r w:rsidR="00B52DD2">
        <w:t>S-</w:t>
      </w:r>
      <w:r w:rsidR="00FB4C0B">
        <w:t xml:space="preserve">band </w:t>
      </w:r>
      <w:r w:rsidR="00B52DD2">
        <w:t>(</w:t>
      </w:r>
      <w:r w:rsidR="00FB4C0B">
        <w:t>n25</w:t>
      </w:r>
      <w:r>
        <w:t>6</w:t>
      </w:r>
      <w:r w:rsidR="00B52DD2">
        <w:t>)</w:t>
      </w:r>
      <w:r w:rsidR="00FB4C0B">
        <w:t xml:space="preserve"> was standardised </w:t>
      </w:r>
      <w:r>
        <w:t>already in</w:t>
      </w:r>
      <w:r w:rsidR="00FB4C0B">
        <w:t xml:space="preserve"> Rel-1</w:t>
      </w:r>
      <w:r>
        <w:t>7</w:t>
      </w:r>
      <w:r w:rsidR="00FB4C0B">
        <w:t xml:space="preserve">, whereupon </w:t>
      </w:r>
      <w:r w:rsidR="009B402C">
        <w:t>the smaller considered channel bandwidth was 5MHz</w:t>
      </w:r>
      <w:r>
        <w:t>.</w:t>
      </w:r>
      <w:r w:rsidR="009B402C">
        <w:t xml:space="preserve"> </w:t>
      </w:r>
      <w:r w:rsidR="00FB4C0B">
        <w:t xml:space="preserve">Here we present </w:t>
      </w:r>
      <w:r w:rsidR="009B402C">
        <w:t>power back-off</w:t>
      </w:r>
      <w:r w:rsidR="00FB4C0B">
        <w:t xml:space="preserve"> results for the PC</w:t>
      </w:r>
      <w:r w:rsidR="009B402C">
        <w:t>3</w:t>
      </w:r>
      <w:r w:rsidR="00FB4C0B">
        <w:t xml:space="preserve"> power class</w:t>
      </w:r>
      <w:r w:rsidR="009B402C">
        <w:t xml:space="preserve"> and the 3MHz channel</w:t>
      </w:r>
      <w:r w:rsidR="00FB4C0B">
        <w:t xml:space="preserve"> with the </w:t>
      </w:r>
      <w:r w:rsidR="009B402C">
        <w:t xml:space="preserve">following </w:t>
      </w:r>
      <w:r w:rsidR="00FB4C0B">
        <w:t>common assumptions</w:t>
      </w:r>
      <w:r w:rsidR="009B402C">
        <w:t>:</w:t>
      </w:r>
      <w:r w:rsidR="00FB4C0B">
        <w:t xml:space="preserve"> </w:t>
      </w:r>
    </w:p>
    <w:p w14:paraId="026EA81A" w14:textId="528CF6C2" w:rsidR="00FB4C0B" w:rsidRDefault="00FB4C0B" w:rsidP="00FB4C0B">
      <w:pPr>
        <w:pStyle w:val="B1"/>
      </w:pPr>
      <w:r>
        <w:t>-</w:t>
      </w:r>
      <w:r>
        <w:tab/>
        <w:t>Tx power: PC</w:t>
      </w:r>
      <w:r w:rsidR="00E64EB8">
        <w:t>3</w:t>
      </w:r>
      <w:r>
        <w:t xml:space="preserve"> (+2</w:t>
      </w:r>
      <w:r w:rsidR="00E64EB8">
        <w:t>3</w:t>
      </w:r>
      <w:r>
        <w:t>dBm)</w:t>
      </w:r>
    </w:p>
    <w:p w14:paraId="6A3398E7" w14:textId="77777777" w:rsidR="00FB4C0B" w:rsidRDefault="00FB4C0B" w:rsidP="00FB4C0B">
      <w:pPr>
        <w:pStyle w:val="B1"/>
      </w:pPr>
      <w:r>
        <w:t>-</w:t>
      </w:r>
      <w:r>
        <w:tab/>
        <w:t>LO placement: always in the centre of the carrier</w:t>
      </w:r>
    </w:p>
    <w:p w14:paraId="587DBD3F" w14:textId="5FEB8929" w:rsidR="00FB4C0B" w:rsidRDefault="00FB4C0B" w:rsidP="00FB4C0B">
      <w:pPr>
        <w:pStyle w:val="B1"/>
      </w:pPr>
      <w:r>
        <w:t>-</w:t>
      </w:r>
      <w:r>
        <w:tab/>
        <w:t xml:space="preserve">Regulations: </w:t>
      </w:r>
      <w:r w:rsidR="000A270B">
        <w:t>NS_24</w:t>
      </w:r>
    </w:p>
    <w:p w14:paraId="06D1D54A" w14:textId="77777777" w:rsidR="00626412" w:rsidRDefault="00626412" w:rsidP="00FB4C0B"/>
    <w:p w14:paraId="799A5279" w14:textId="59C21CA5" w:rsidR="00FA35E1" w:rsidRDefault="000A270B" w:rsidP="00FB4C0B">
      <w:r>
        <w:t xml:space="preserve">The power back-off simulations were conducted for the following </w:t>
      </w:r>
      <w:proofErr w:type="spellStart"/>
      <w:r>
        <w:t>center</w:t>
      </w:r>
      <w:proofErr w:type="spellEnd"/>
      <w:r>
        <w:t xml:space="preserve"> frequencies</w:t>
      </w:r>
      <w:r w:rsidR="00EB161B">
        <w:t xml:space="preserve">: </w:t>
      </w:r>
    </w:p>
    <w:p w14:paraId="299044C0" w14:textId="361B1E65" w:rsidR="00FA35E1" w:rsidRDefault="00FA35E1" w:rsidP="00FA35E1">
      <w:pPr>
        <w:pStyle w:val="B1"/>
      </w:pPr>
      <w:r>
        <w:t>-</w:t>
      </w:r>
      <w:r>
        <w:tab/>
      </w:r>
      <w:r w:rsidR="00EB161B">
        <w:t xml:space="preserve">the </w:t>
      </w:r>
      <w:r w:rsidR="000A270B">
        <w:t>right</w:t>
      </w:r>
      <w:r w:rsidR="00EB161B">
        <w:t xml:space="preserve">-most </w:t>
      </w:r>
      <w:r w:rsidR="000A270B">
        <w:t>channel with the 5MHz offset, as "guard" band, from the upper edge of the band</w:t>
      </w:r>
      <w:r>
        <w:t xml:space="preserve"> (Fc=</w:t>
      </w:r>
      <w:r w:rsidR="000A270B">
        <w:t>2003.5MHz</w:t>
      </w:r>
      <w:r>
        <w:t>)</w:t>
      </w:r>
      <w:r w:rsidR="00EB161B">
        <w:t xml:space="preserve"> </w:t>
      </w:r>
    </w:p>
    <w:p w14:paraId="02C96DE9" w14:textId="1B651220" w:rsidR="00FA35E1" w:rsidRDefault="00FA35E1" w:rsidP="00FA35E1">
      <w:pPr>
        <w:pStyle w:val="B1"/>
      </w:pPr>
      <w:r>
        <w:t>-</w:t>
      </w:r>
      <w:r>
        <w:tab/>
      </w:r>
      <w:r w:rsidR="00EB161B">
        <w:t xml:space="preserve">the </w:t>
      </w:r>
      <w:r w:rsidR="000A270B">
        <w:t>upper channel with the 6.5MHz</w:t>
      </w:r>
      <w:r>
        <w:t xml:space="preserve"> </w:t>
      </w:r>
      <w:r w:rsidR="000A270B">
        <w:t xml:space="preserve">offset from the upper edge </w:t>
      </w:r>
      <w:r>
        <w:t>(Fc</w:t>
      </w:r>
      <w:r w:rsidR="000A270B">
        <w:t>=2002MHz</w:t>
      </w:r>
      <w:r>
        <w:t>)</w:t>
      </w:r>
      <w:r w:rsidR="00EB161B">
        <w:t xml:space="preserve"> </w:t>
      </w:r>
    </w:p>
    <w:p w14:paraId="29E23AF3" w14:textId="3EE26A76" w:rsidR="00FA35E1" w:rsidRDefault="00FA35E1" w:rsidP="00FA35E1">
      <w:pPr>
        <w:pStyle w:val="B1"/>
      </w:pPr>
      <w:r>
        <w:t>-</w:t>
      </w:r>
      <w:r>
        <w:tab/>
      </w:r>
      <w:r w:rsidR="000A270B">
        <w:t>the upper channel with the 8MHz offset from the upper edge (Fc=2000.5MHz)</w:t>
      </w:r>
    </w:p>
    <w:p w14:paraId="16440DE6" w14:textId="6E95ED67" w:rsidR="00F060B3" w:rsidRDefault="00F060B3" w:rsidP="00FA35E1">
      <w:pPr>
        <w:pStyle w:val="B1"/>
      </w:pPr>
      <w:r>
        <w:t>-</w:t>
      </w:r>
      <w:r>
        <w:tab/>
      </w:r>
      <w:r w:rsidRPr="00F060B3">
        <w:t xml:space="preserve">the upper channel with the </w:t>
      </w:r>
      <w:r>
        <w:t>9.5</w:t>
      </w:r>
      <w:r w:rsidRPr="00F060B3">
        <w:t>MHz offset from the upper edge (Fc=</w:t>
      </w:r>
      <w:r>
        <w:t>1999</w:t>
      </w:r>
      <w:r w:rsidRPr="00F060B3">
        <w:t>MHz)</w:t>
      </w:r>
    </w:p>
    <w:p w14:paraId="564FA6A1" w14:textId="77777777" w:rsidR="00FA35E1" w:rsidRDefault="00FA35E1" w:rsidP="00FA35E1"/>
    <w:p w14:paraId="541B4B3D" w14:textId="69F9E30D" w:rsidR="00326299" w:rsidRDefault="00326299" w:rsidP="00DE1167">
      <w:pPr>
        <w:pStyle w:val="TF"/>
      </w:pPr>
    </w:p>
    <w:p w14:paraId="04E7D5EA" w14:textId="34F5EA07" w:rsidR="00326299" w:rsidRDefault="00326299" w:rsidP="00326299">
      <w:pPr>
        <w:pStyle w:val="Heading2"/>
      </w:pPr>
      <w:r>
        <w:lastRenderedPageBreak/>
        <w:t>2.2</w:t>
      </w:r>
      <w:r>
        <w:tab/>
      </w:r>
      <w:r w:rsidR="009B402C">
        <w:t>Power bac</w:t>
      </w:r>
      <w:r w:rsidR="005C7D64">
        <w:t>k</w:t>
      </w:r>
      <w:r w:rsidR="009B402C">
        <w:t>-off</w:t>
      </w:r>
      <w:r>
        <w:t xml:space="preserve"> </w:t>
      </w:r>
      <w:r w:rsidR="00D60C50">
        <w:t>simulations</w:t>
      </w:r>
    </w:p>
    <w:p w14:paraId="40B5DBC5" w14:textId="396C46CD" w:rsidR="00485965" w:rsidRDefault="007E6628" w:rsidP="00966007">
      <w:pPr>
        <w:jc w:val="both"/>
      </w:pPr>
      <w:r>
        <w:t xml:space="preserve">Figures 2.2-1, 2.2-2 and 2.2-3 below present the power back-off simulation results for the 3MHz channel at three different locations as mentioned in the section 2.1. As anticipated, the upper most channel has the highest power back-off values. For instance, the full channel allocation of 15RB might require 6dB power back-off. And as the channel shifts to the left from the upper edge of the band, the power back-off decreases as well.  </w:t>
      </w:r>
    </w:p>
    <w:p w14:paraId="09AA921A" w14:textId="266223A4" w:rsidR="00485965" w:rsidRDefault="00B45561" w:rsidP="00A75F77">
      <w:pPr>
        <w:jc w:val="both"/>
      </w:pPr>
      <w:r>
        <w:t xml:space="preserve">  </w:t>
      </w:r>
      <w:r w:rsidR="00626412" w:rsidRPr="00626412">
        <w:rPr>
          <w:noProof/>
        </w:rPr>
        <w:drawing>
          <wp:inline distT="0" distB="0" distL="0" distR="0" wp14:anchorId="4BE2A81A" wp14:editId="52E814FE">
            <wp:extent cx="2548467" cy="2070547"/>
            <wp:effectExtent l="0" t="0" r="4445" b="0"/>
            <wp:docPr id="1574338337"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38337" name="Picture 1" descr="A graph of different colored squares&#10;&#10;Description automatically generated"/>
                    <pic:cNvPicPr/>
                  </pic:nvPicPr>
                  <pic:blipFill>
                    <a:blip r:embed="rId9"/>
                    <a:stretch>
                      <a:fillRect/>
                    </a:stretch>
                  </pic:blipFill>
                  <pic:spPr>
                    <a:xfrm>
                      <a:off x="0" y="0"/>
                      <a:ext cx="2573771" cy="2091105"/>
                    </a:xfrm>
                    <a:prstGeom prst="rect">
                      <a:avLst/>
                    </a:prstGeom>
                  </pic:spPr>
                </pic:pic>
              </a:graphicData>
            </a:graphic>
          </wp:inline>
        </w:drawing>
      </w:r>
      <w:r w:rsidR="00626412">
        <w:t xml:space="preserve">     </w:t>
      </w:r>
      <w:r w:rsidR="00626412" w:rsidRPr="00626412">
        <w:rPr>
          <w:noProof/>
        </w:rPr>
        <w:drawing>
          <wp:inline distT="0" distB="0" distL="0" distR="0" wp14:anchorId="1DFE1BE1" wp14:editId="64A1373A">
            <wp:extent cx="2497522" cy="2044700"/>
            <wp:effectExtent l="0" t="0" r="4445" b="0"/>
            <wp:docPr id="1678648626" name="Picture 1"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648626" name="Picture 1" descr="A graph of a diagram&#10;&#10;Description automatically generated with medium confidence"/>
                    <pic:cNvPicPr/>
                  </pic:nvPicPr>
                  <pic:blipFill>
                    <a:blip r:embed="rId10"/>
                    <a:stretch>
                      <a:fillRect/>
                    </a:stretch>
                  </pic:blipFill>
                  <pic:spPr>
                    <a:xfrm>
                      <a:off x="0" y="0"/>
                      <a:ext cx="2531719" cy="2072697"/>
                    </a:xfrm>
                    <a:prstGeom prst="rect">
                      <a:avLst/>
                    </a:prstGeom>
                  </pic:spPr>
                </pic:pic>
              </a:graphicData>
            </a:graphic>
          </wp:inline>
        </w:drawing>
      </w:r>
    </w:p>
    <w:p w14:paraId="5CA604FC" w14:textId="16D2C476" w:rsidR="00366323" w:rsidRDefault="00366323" w:rsidP="00366323">
      <w:pPr>
        <w:pStyle w:val="TF"/>
      </w:pPr>
      <w:r w:rsidRPr="0042472F">
        <w:t>Figure 2.</w:t>
      </w:r>
      <w:r>
        <w:t>2</w:t>
      </w:r>
      <w:r w:rsidRPr="0042472F">
        <w:t>-</w:t>
      </w:r>
      <w:r w:rsidR="005500AC">
        <w:t>1</w:t>
      </w:r>
      <w:r w:rsidRPr="0042472F">
        <w:t xml:space="preserve">: </w:t>
      </w:r>
      <w:r w:rsidR="00265121">
        <w:t>Power back-off</w:t>
      </w:r>
      <w:r>
        <w:t xml:space="preserve"> results for NS_</w:t>
      </w:r>
      <w:r w:rsidR="00626412">
        <w:t>24</w:t>
      </w:r>
      <w:r>
        <w:t xml:space="preserve"> (Fc=</w:t>
      </w:r>
      <w:r w:rsidR="00626412">
        <w:t>2003</w:t>
      </w:r>
      <w:r>
        <w:t>.</w:t>
      </w:r>
      <w:r w:rsidR="00265121">
        <w:t>5</w:t>
      </w:r>
      <w:r>
        <w:t>MHz).</w:t>
      </w:r>
    </w:p>
    <w:p w14:paraId="59651B3C" w14:textId="77777777" w:rsidR="00626412" w:rsidRDefault="00626412" w:rsidP="00BD5FE5"/>
    <w:p w14:paraId="28FFB750" w14:textId="6CA8C82E" w:rsidR="00626412" w:rsidRDefault="00626412" w:rsidP="00BD5FE5">
      <w:r w:rsidRPr="00626412">
        <w:rPr>
          <w:noProof/>
        </w:rPr>
        <w:drawing>
          <wp:inline distT="0" distB="0" distL="0" distR="0" wp14:anchorId="2907307F" wp14:editId="7E252D2B">
            <wp:extent cx="2519419" cy="2057400"/>
            <wp:effectExtent l="0" t="0" r="0" b="0"/>
            <wp:docPr id="1047438490"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38490" name="Picture 1" descr="A graph with different colored squares&#10;&#10;Description automatically generated"/>
                    <pic:cNvPicPr/>
                  </pic:nvPicPr>
                  <pic:blipFill>
                    <a:blip r:embed="rId11"/>
                    <a:stretch>
                      <a:fillRect/>
                    </a:stretch>
                  </pic:blipFill>
                  <pic:spPr>
                    <a:xfrm>
                      <a:off x="0" y="0"/>
                      <a:ext cx="2543891" cy="2077384"/>
                    </a:xfrm>
                    <a:prstGeom prst="rect">
                      <a:avLst/>
                    </a:prstGeom>
                  </pic:spPr>
                </pic:pic>
              </a:graphicData>
            </a:graphic>
          </wp:inline>
        </w:drawing>
      </w:r>
      <w:r>
        <w:t xml:space="preserve">     </w:t>
      </w:r>
      <w:r w:rsidRPr="00626412">
        <w:rPr>
          <w:noProof/>
        </w:rPr>
        <w:drawing>
          <wp:inline distT="0" distB="0" distL="0" distR="0" wp14:anchorId="22147BAF" wp14:editId="664D51BE">
            <wp:extent cx="2530276" cy="2082800"/>
            <wp:effectExtent l="0" t="0" r="0" b="0"/>
            <wp:docPr id="585955402"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55402" name="Picture 1" descr="A graph of different colored squares&#10;&#10;Description automatically generated"/>
                    <pic:cNvPicPr/>
                  </pic:nvPicPr>
                  <pic:blipFill>
                    <a:blip r:embed="rId12"/>
                    <a:stretch>
                      <a:fillRect/>
                    </a:stretch>
                  </pic:blipFill>
                  <pic:spPr>
                    <a:xfrm>
                      <a:off x="0" y="0"/>
                      <a:ext cx="2556132" cy="2104084"/>
                    </a:xfrm>
                    <a:prstGeom prst="rect">
                      <a:avLst/>
                    </a:prstGeom>
                  </pic:spPr>
                </pic:pic>
              </a:graphicData>
            </a:graphic>
          </wp:inline>
        </w:drawing>
      </w:r>
    </w:p>
    <w:p w14:paraId="332B3EE6" w14:textId="456BE604" w:rsidR="0082378A" w:rsidRDefault="0082378A" w:rsidP="00BF164C">
      <w:pPr>
        <w:pStyle w:val="TF"/>
      </w:pPr>
      <w:r w:rsidRPr="0042472F">
        <w:t>Figure 2.</w:t>
      </w:r>
      <w:r>
        <w:t>2</w:t>
      </w:r>
      <w:r w:rsidRPr="0042472F">
        <w:t>-</w:t>
      </w:r>
      <w:r>
        <w:t>2</w:t>
      </w:r>
      <w:r w:rsidRPr="0042472F">
        <w:t xml:space="preserve">: </w:t>
      </w:r>
      <w:r>
        <w:t>Power back-off results for NS_</w:t>
      </w:r>
      <w:r w:rsidR="00626412">
        <w:t>24</w:t>
      </w:r>
      <w:r>
        <w:t xml:space="preserve"> (</w:t>
      </w:r>
      <w:r w:rsidR="00626412" w:rsidRPr="00626412">
        <w:t>Fc=2002MHz</w:t>
      </w:r>
      <w:r>
        <w:t>).</w:t>
      </w:r>
    </w:p>
    <w:p w14:paraId="67D018E8" w14:textId="77777777" w:rsidR="00626412" w:rsidRDefault="00626412" w:rsidP="00626412"/>
    <w:p w14:paraId="35585D9D" w14:textId="722ECBD4" w:rsidR="00626412" w:rsidRDefault="007E6628" w:rsidP="00626412">
      <w:r w:rsidRPr="00626412">
        <w:rPr>
          <w:noProof/>
        </w:rPr>
        <w:drawing>
          <wp:inline distT="0" distB="0" distL="0" distR="0" wp14:anchorId="2F96C986" wp14:editId="46BDE642">
            <wp:extent cx="2521373" cy="2055857"/>
            <wp:effectExtent l="0" t="0" r="0" b="1905"/>
            <wp:docPr id="1619971160"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971160" name="Picture 1" descr="A graph with different colored squares&#10;&#10;Description automatically generated"/>
                    <pic:cNvPicPr/>
                  </pic:nvPicPr>
                  <pic:blipFill>
                    <a:blip r:embed="rId13"/>
                    <a:stretch>
                      <a:fillRect/>
                    </a:stretch>
                  </pic:blipFill>
                  <pic:spPr>
                    <a:xfrm>
                      <a:off x="0" y="0"/>
                      <a:ext cx="2537281" cy="2068828"/>
                    </a:xfrm>
                    <a:prstGeom prst="rect">
                      <a:avLst/>
                    </a:prstGeom>
                  </pic:spPr>
                </pic:pic>
              </a:graphicData>
            </a:graphic>
          </wp:inline>
        </w:drawing>
      </w:r>
      <w:r>
        <w:t xml:space="preserve">     </w:t>
      </w:r>
      <w:r w:rsidR="00626412" w:rsidRPr="00626412">
        <w:rPr>
          <w:noProof/>
        </w:rPr>
        <w:drawing>
          <wp:inline distT="0" distB="0" distL="0" distR="0" wp14:anchorId="20F49556" wp14:editId="3845A3ED">
            <wp:extent cx="2523266" cy="2057400"/>
            <wp:effectExtent l="0" t="0" r="4445" b="0"/>
            <wp:docPr id="182711485"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485" name="Picture 1" descr="A graph of different colors&#10;&#10;Description automatically generated"/>
                    <pic:cNvPicPr/>
                  </pic:nvPicPr>
                  <pic:blipFill>
                    <a:blip r:embed="rId14"/>
                    <a:stretch>
                      <a:fillRect/>
                    </a:stretch>
                  </pic:blipFill>
                  <pic:spPr>
                    <a:xfrm>
                      <a:off x="0" y="0"/>
                      <a:ext cx="2604684" cy="2123786"/>
                    </a:xfrm>
                    <a:prstGeom prst="rect">
                      <a:avLst/>
                    </a:prstGeom>
                  </pic:spPr>
                </pic:pic>
              </a:graphicData>
            </a:graphic>
          </wp:inline>
        </w:drawing>
      </w:r>
      <w:r w:rsidR="00626412">
        <w:t xml:space="preserve">     </w:t>
      </w:r>
    </w:p>
    <w:p w14:paraId="1A0C2801" w14:textId="599086E3" w:rsidR="00626412" w:rsidRDefault="00626412" w:rsidP="00626412">
      <w:pPr>
        <w:pStyle w:val="TF"/>
      </w:pPr>
      <w:r w:rsidRPr="0042472F">
        <w:t>Figure 2.</w:t>
      </w:r>
      <w:r>
        <w:t>2</w:t>
      </w:r>
      <w:r w:rsidRPr="0042472F">
        <w:t>-</w:t>
      </w:r>
      <w:r>
        <w:t>3</w:t>
      </w:r>
      <w:r w:rsidRPr="0042472F">
        <w:t xml:space="preserve">: </w:t>
      </w:r>
      <w:r>
        <w:t>Power back-off results for NS_24 (</w:t>
      </w:r>
      <w:r w:rsidRPr="00626412">
        <w:t>Fc=2000.5MHz</w:t>
      </w:r>
      <w:r>
        <w:t>).</w:t>
      </w:r>
    </w:p>
    <w:p w14:paraId="30EEBECD" w14:textId="77777777" w:rsidR="00BF164C" w:rsidRDefault="00BF164C" w:rsidP="00BF164C"/>
    <w:p w14:paraId="62B9AA2F" w14:textId="3C0FAA31" w:rsidR="00BF164C" w:rsidRDefault="00BF164C" w:rsidP="00BF164C">
      <w:r w:rsidRPr="00BF164C">
        <w:drawing>
          <wp:inline distT="0" distB="0" distL="0" distR="0" wp14:anchorId="7BC4B68D" wp14:editId="3EB38729">
            <wp:extent cx="2577600" cy="2120400"/>
            <wp:effectExtent l="0" t="0" r="635" b="635"/>
            <wp:docPr id="1300549730" name="Picture 1" descr="A graph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49730" name="Picture 1" descr="A graph with different colors&#10;&#10;AI-generated content may be incorrect."/>
                    <pic:cNvPicPr/>
                  </pic:nvPicPr>
                  <pic:blipFill>
                    <a:blip r:embed="rId15"/>
                    <a:stretch>
                      <a:fillRect/>
                    </a:stretch>
                  </pic:blipFill>
                  <pic:spPr>
                    <a:xfrm>
                      <a:off x="0" y="0"/>
                      <a:ext cx="2577600" cy="2120400"/>
                    </a:xfrm>
                    <a:prstGeom prst="rect">
                      <a:avLst/>
                    </a:prstGeom>
                  </pic:spPr>
                </pic:pic>
              </a:graphicData>
            </a:graphic>
          </wp:inline>
        </w:drawing>
      </w:r>
      <w:r>
        <w:t xml:space="preserve">    </w:t>
      </w:r>
      <w:r w:rsidRPr="00BF164C">
        <w:drawing>
          <wp:inline distT="0" distB="0" distL="0" distR="0" wp14:anchorId="4000EB2C" wp14:editId="594B516B">
            <wp:extent cx="2577600" cy="2116800"/>
            <wp:effectExtent l="0" t="0" r="635" b="4445"/>
            <wp:docPr id="1584424590"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24590" name="Picture 1" descr="A graph of different colors&#10;&#10;AI-generated content may be incorrect."/>
                    <pic:cNvPicPr/>
                  </pic:nvPicPr>
                  <pic:blipFill>
                    <a:blip r:embed="rId16"/>
                    <a:stretch>
                      <a:fillRect/>
                    </a:stretch>
                  </pic:blipFill>
                  <pic:spPr>
                    <a:xfrm>
                      <a:off x="0" y="0"/>
                      <a:ext cx="2577600" cy="2116800"/>
                    </a:xfrm>
                    <a:prstGeom prst="rect">
                      <a:avLst/>
                    </a:prstGeom>
                  </pic:spPr>
                </pic:pic>
              </a:graphicData>
            </a:graphic>
          </wp:inline>
        </w:drawing>
      </w:r>
    </w:p>
    <w:p w14:paraId="048D7401" w14:textId="0BFBBB10" w:rsidR="00BF164C" w:rsidRDefault="00BF164C" w:rsidP="00BF164C">
      <w:pPr>
        <w:pStyle w:val="TF"/>
      </w:pPr>
      <w:r w:rsidRPr="0042472F">
        <w:t>Figure 2.</w:t>
      </w:r>
      <w:r>
        <w:t>2</w:t>
      </w:r>
      <w:r w:rsidRPr="0042472F">
        <w:t>-</w:t>
      </w:r>
      <w:r>
        <w:t>4</w:t>
      </w:r>
      <w:r w:rsidRPr="0042472F">
        <w:t xml:space="preserve">: </w:t>
      </w:r>
      <w:r>
        <w:t>Power back-off results for NS_24 (</w:t>
      </w:r>
      <w:r w:rsidRPr="00626412">
        <w:t>Fc=</w:t>
      </w:r>
      <w:r>
        <w:t>1999</w:t>
      </w:r>
      <w:r w:rsidRPr="00626412">
        <w:t>MHz</w:t>
      </w:r>
      <w:r>
        <w:t>)</w:t>
      </w:r>
    </w:p>
    <w:p w14:paraId="7C824B83" w14:textId="77777777" w:rsidR="00BF164C" w:rsidRDefault="00BF164C" w:rsidP="00BF164C"/>
    <w:p w14:paraId="2A7BBB60" w14:textId="3686ED52" w:rsidR="00626412" w:rsidRDefault="00F002A8" w:rsidP="00F002A8">
      <w:pPr>
        <w:pStyle w:val="Heading2"/>
        <w:rPr>
          <w:lang w:val="en-US"/>
        </w:rPr>
      </w:pPr>
      <w:r>
        <w:rPr>
          <w:lang w:val="en-US"/>
        </w:rPr>
        <w:t>2.3</w:t>
      </w:r>
      <w:r>
        <w:rPr>
          <w:lang w:val="en-US"/>
        </w:rPr>
        <w:tab/>
      </w:r>
      <w:r w:rsidR="00926620">
        <w:rPr>
          <w:lang w:val="en-US"/>
        </w:rPr>
        <w:t xml:space="preserve">Summary and proposed </w:t>
      </w:r>
      <w:r>
        <w:rPr>
          <w:lang w:val="en-US"/>
        </w:rPr>
        <w:t xml:space="preserve">A-MPR regions </w:t>
      </w:r>
    </w:p>
    <w:p w14:paraId="5865845B" w14:textId="11AD6EB0" w:rsidR="00F002A8" w:rsidRDefault="00F002A8" w:rsidP="00F002A8">
      <w:pPr>
        <w:rPr>
          <w:lang w:val="en-US"/>
        </w:rPr>
      </w:pPr>
      <w:r w:rsidRPr="00756CED">
        <w:rPr>
          <w:lang w:val="en-US"/>
        </w:rPr>
        <w:t>Based on the power back-off simulations we suggest defining A-MPR regions for the 3MHz channel</w:t>
      </w:r>
      <w:r w:rsidR="00756CED" w:rsidRPr="00756CED">
        <w:rPr>
          <w:lang w:val="en-US"/>
        </w:rPr>
        <w:t xml:space="preserve"> as presented below in Table 2.3-1 and 2.3-2.</w:t>
      </w:r>
      <w:r w:rsidR="00756CED">
        <w:rPr>
          <w:lang w:val="en-US"/>
        </w:rPr>
        <w:t xml:space="preserve"> </w:t>
      </w:r>
    </w:p>
    <w:p w14:paraId="0FB3B593" w14:textId="14993A89" w:rsidR="001C0ACA" w:rsidRDefault="00756CED" w:rsidP="00756CED">
      <w:pPr>
        <w:pStyle w:val="TH"/>
        <w:rPr>
          <w:lang w:val="en-US"/>
        </w:rPr>
      </w:pPr>
      <w:r>
        <w:rPr>
          <w:lang w:val="en-US"/>
        </w:rPr>
        <w:t xml:space="preserve">Table 2.3-1: </w:t>
      </w:r>
      <w:r w:rsidR="008F7A72" w:rsidRPr="008F7A72">
        <w:rPr>
          <w:lang w:val="en-US"/>
        </w:rPr>
        <w:t xml:space="preserve">A-MPR regions for </w:t>
      </w:r>
      <w:r w:rsidR="008F7A72">
        <w:rPr>
          <w:lang w:val="en-US"/>
        </w:rPr>
        <w:t>the band n256 3MHz channel</w:t>
      </w:r>
    </w:p>
    <w:tbl>
      <w:tblPr>
        <w:tblStyle w:val="TableGrid"/>
        <w:tblW w:w="0" w:type="auto"/>
        <w:tblInd w:w="562" w:type="dxa"/>
        <w:tblLook w:val="04A0" w:firstRow="1" w:lastRow="0" w:firstColumn="1" w:lastColumn="0" w:noHBand="0" w:noVBand="1"/>
      </w:tblPr>
      <w:tblGrid>
        <w:gridCol w:w="1364"/>
        <w:gridCol w:w="2038"/>
        <w:gridCol w:w="1814"/>
        <w:gridCol w:w="1926"/>
        <w:gridCol w:w="1927"/>
      </w:tblGrid>
      <w:tr w:rsidR="001C0ACA" w14:paraId="5E85C51D" w14:textId="77777777" w:rsidTr="001C0ACA">
        <w:tc>
          <w:tcPr>
            <w:tcW w:w="1364" w:type="dxa"/>
            <w:vMerge w:val="restart"/>
          </w:tcPr>
          <w:p w14:paraId="55EA6183" w14:textId="02CC650A" w:rsidR="001C0ACA" w:rsidRPr="001C0ACA" w:rsidRDefault="001C0ACA" w:rsidP="001C0ACA">
            <w:pPr>
              <w:pStyle w:val="TAH"/>
            </w:pPr>
            <w:r w:rsidRPr="001C0ACA">
              <w:t>Channel Bandwidth</w:t>
            </w:r>
          </w:p>
          <w:p w14:paraId="1BABB5F5" w14:textId="7F61D1A3" w:rsidR="001C0ACA" w:rsidRPr="001C0ACA" w:rsidRDefault="001C0ACA" w:rsidP="001C0ACA">
            <w:pPr>
              <w:pStyle w:val="TAH"/>
            </w:pPr>
            <w:r w:rsidRPr="001C0ACA">
              <w:t>(</w:t>
            </w:r>
            <w:r w:rsidRPr="001C0ACA">
              <w:t>MHz</w:t>
            </w:r>
            <w:r w:rsidRPr="001C0ACA">
              <w:t>)</w:t>
            </w:r>
          </w:p>
          <w:p w14:paraId="52280442" w14:textId="77777777" w:rsidR="001C0ACA" w:rsidRPr="001C0ACA" w:rsidRDefault="001C0ACA" w:rsidP="001C0ACA">
            <w:pPr>
              <w:pStyle w:val="TAH"/>
            </w:pPr>
          </w:p>
        </w:tc>
        <w:tc>
          <w:tcPr>
            <w:tcW w:w="2038" w:type="dxa"/>
            <w:vMerge w:val="restart"/>
          </w:tcPr>
          <w:p w14:paraId="7D03C5A1" w14:textId="77777777" w:rsidR="001C0ACA" w:rsidRPr="001C0ACA" w:rsidRDefault="001C0ACA" w:rsidP="001C0ACA">
            <w:pPr>
              <w:pStyle w:val="TAH"/>
            </w:pPr>
            <w:r w:rsidRPr="001C0ACA">
              <w:t xml:space="preserve">Carrier Centre Frequency, Fc </w:t>
            </w:r>
          </w:p>
          <w:p w14:paraId="073D4AB8" w14:textId="65D90453" w:rsidR="001C0ACA" w:rsidRPr="001C0ACA" w:rsidRDefault="001C0ACA" w:rsidP="001C0ACA">
            <w:pPr>
              <w:pStyle w:val="TAH"/>
            </w:pPr>
            <w:r w:rsidRPr="001C0ACA">
              <w:t>(</w:t>
            </w:r>
            <w:r w:rsidRPr="001C0ACA">
              <w:t>MHz</w:t>
            </w:r>
            <w:r w:rsidRPr="001C0ACA">
              <w:t>)</w:t>
            </w:r>
          </w:p>
          <w:p w14:paraId="6438436C" w14:textId="77777777" w:rsidR="001C0ACA" w:rsidRPr="001C0ACA" w:rsidRDefault="001C0ACA" w:rsidP="001C0ACA">
            <w:pPr>
              <w:pStyle w:val="TAH"/>
            </w:pPr>
          </w:p>
        </w:tc>
        <w:tc>
          <w:tcPr>
            <w:tcW w:w="5667" w:type="dxa"/>
            <w:gridSpan w:val="3"/>
          </w:tcPr>
          <w:p w14:paraId="14821C56" w14:textId="2413B2AD" w:rsidR="001C0ACA" w:rsidRPr="001C0ACA" w:rsidRDefault="001C0ACA" w:rsidP="001C0ACA">
            <w:pPr>
              <w:pStyle w:val="TAH"/>
            </w:pPr>
            <w:r>
              <w:t>Region</w:t>
            </w:r>
          </w:p>
        </w:tc>
      </w:tr>
      <w:tr w:rsidR="001C0ACA" w14:paraId="41489128" w14:textId="77777777" w:rsidTr="001C0ACA">
        <w:tc>
          <w:tcPr>
            <w:tcW w:w="1364" w:type="dxa"/>
            <w:vMerge/>
          </w:tcPr>
          <w:p w14:paraId="4CE7DA60" w14:textId="77777777" w:rsidR="001C0ACA" w:rsidRPr="001C0ACA" w:rsidRDefault="001C0ACA" w:rsidP="001C0ACA">
            <w:pPr>
              <w:pStyle w:val="TAH"/>
            </w:pPr>
          </w:p>
        </w:tc>
        <w:tc>
          <w:tcPr>
            <w:tcW w:w="2038" w:type="dxa"/>
            <w:vMerge/>
          </w:tcPr>
          <w:p w14:paraId="75B183D7" w14:textId="77777777" w:rsidR="001C0ACA" w:rsidRPr="001C0ACA" w:rsidRDefault="001C0ACA" w:rsidP="001C0ACA">
            <w:pPr>
              <w:pStyle w:val="TAH"/>
            </w:pPr>
          </w:p>
        </w:tc>
        <w:tc>
          <w:tcPr>
            <w:tcW w:w="1814" w:type="dxa"/>
          </w:tcPr>
          <w:p w14:paraId="361BCFAF" w14:textId="2D50D1A0" w:rsidR="001C0ACA" w:rsidRPr="001C0ACA" w:rsidRDefault="001C0ACA" w:rsidP="001C0ACA">
            <w:pPr>
              <w:pStyle w:val="TAH"/>
            </w:pPr>
            <w:proofErr w:type="spellStart"/>
            <w:r w:rsidRPr="001C0ACA">
              <w:t>RBend</w:t>
            </w:r>
            <w:proofErr w:type="spellEnd"/>
            <w:r w:rsidRPr="001C0ACA">
              <w:t>*12*SCS</w:t>
            </w:r>
          </w:p>
        </w:tc>
        <w:tc>
          <w:tcPr>
            <w:tcW w:w="1926" w:type="dxa"/>
          </w:tcPr>
          <w:p w14:paraId="63FB3AB9" w14:textId="6DF58549" w:rsidR="001C0ACA" w:rsidRPr="001C0ACA" w:rsidRDefault="001C0ACA" w:rsidP="001C0ACA">
            <w:pPr>
              <w:pStyle w:val="TAH"/>
            </w:pPr>
            <w:r w:rsidRPr="001C0ACA">
              <w:t>LCRB*12*SCS</w:t>
            </w:r>
          </w:p>
        </w:tc>
        <w:tc>
          <w:tcPr>
            <w:tcW w:w="1927" w:type="dxa"/>
          </w:tcPr>
          <w:p w14:paraId="3808B65B" w14:textId="30B60AD4" w:rsidR="001C0ACA" w:rsidRPr="001C0ACA" w:rsidRDefault="001C0ACA" w:rsidP="001C0ACA">
            <w:pPr>
              <w:pStyle w:val="TAH"/>
            </w:pPr>
            <w:r w:rsidRPr="001C0ACA">
              <w:t>A-MPR</w:t>
            </w:r>
          </w:p>
        </w:tc>
      </w:tr>
      <w:tr w:rsidR="001C0ACA" w14:paraId="4AB974A0" w14:textId="77777777" w:rsidTr="001C0ACA">
        <w:trPr>
          <w:trHeight w:val="219"/>
        </w:trPr>
        <w:tc>
          <w:tcPr>
            <w:tcW w:w="1364" w:type="dxa"/>
            <w:vMerge w:val="restart"/>
          </w:tcPr>
          <w:p w14:paraId="17F58C0B" w14:textId="0A6FDDFE" w:rsidR="001C0ACA" w:rsidRPr="001C0ACA" w:rsidRDefault="001C0ACA" w:rsidP="001C0ACA">
            <w:pPr>
              <w:pStyle w:val="TAC"/>
            </w:pPr>
            <w:r w:rsidRPr="001C0ACA">
              <w:t>3MHz</w:t>
            </w:r>
          </w:p>
        </w:tc>
        <w:tc>
          <w:tcPr>
            <w:tcW w:w="2038" w:type="dxa"/>
            <w:vMerge w:val="restart"/>
          </w:tcPr>
          <w:p w14:paraId="420A33AC" w14:textId="6F28ACB9" w:rsidR="001C0ACA" w:rsidRPr="001C0ACA" w:rsidRDefault="001C0ACA" w:rsidP="001C0ACA">
            <w:pPr>
              <w:pStyle w:val="TAC"/>
            </w:pPr>
            <w:r w:rsidRPr="001C0ACA">
              <w:t>2002 &lt; fc &lt;= 2003.5</w:t>
            </w:r>
          </w:p>
        </w:tc>
        <w:tc>
          <w:tcPr>
            <w:tcW w:w="1814" w:type="dxa"/>
          </w:tcPr>
          <w:p w14:paraId="1C6D37BC" w14:textId="77777777" w:rsidR="001C0ACA" w:rsidRPr="001C0ACA" w:rsidRDefault="001C0ACA" w:rsidP="001C0ACA">
            <w:pPr>
              <w:pStyle w:val="TAC"/>
            </w:pPr>
          </w:p>
        </w:tc>
        <w:tc>
          <w:tcPr>
            <w:tcW w:w="1926" w:type="dxa"/>
          </w:tcPr>
          <w:p w14:paraId="24FFF081" w14:textId="41C215D6" w:rsidR="001C0ACA" w:rsidRPr="001C0ACA" w:rsidRDefault="001C0ACA" w:rsidP="001C0ACA">
            <w:pPr>
              <w:pStyle w:val="TAC"/>
            </w:pPr>
            <w:r w:rsidRPr="001C0ACA">
              <w:t>&gt;</w:t>
            </w:r>
            <w:r>
              <w:t xml:space="preserve"> </w:t>
            </w:r>
            <w:r w:rsidRPr="001C0ACA">
              <w:t>1.08</w:t>
            </w:r>
          </w:p>
        </w:tc>
        <w:tc>
          <w:tcPr>
            <w:tcW w:w="1927" w:type="dxa"/>
          </w:tcPr>
          <w:p w14:paraId="09BA4A1A" w14:textId="55A37437" w:rsidR="001C0ACA" w:rsidRPr="001C0ACA" w:rsidRDefault="001C0ACA" w:rsidP="001C0ACA">
            <w:pPr>
              <w:pStyle w:val="TAC"/>
            </w:pPr>
            <w:r>
              <w:t>A1</w:t>
            </w:r>
          </w:p>
        </w:tc>
      </w:tr>
      <w:tr w:rsidR="001C0ACA" w14:paraId="20A5011E" w14:textId="77777777" w:rsidTr="001C0ACA">
        <w:trPr>
          <w:trHeight w:val="279"/>
        </w:trPr>
        <w:tc>
          <w:tcPr>
            <w:tcW w:w="1364" w:type="dxa"/>
            <w:vMerge/>
          </w:tcPr>
          <w:p w14:paraId="6CE3400A" w14:textId="77777777" w:rsidR="001C0ACA" w:rsidRPr="001C0ACA" w:rsidRDefault="001C0ACA" w:rsidP="001C0ACA">
            <w:pPr>
              <w:pStyle w:val="TAC"/>
            </w:pPr>
          </w:p>
        </w:tc>
        <w:tc>
          <w:tcPr>
            <w:tcW w:w="2038" w:type="dxa"/>
            <w:vMerge/>
          </w:tcPr>
          <w:p w14:paraId="651CBCB0" w14:textId="77777777" w:rsidR="001C0ACA" w:rsidRPr="001C0ACA" w:rsidRDefault="001C0ACA" w:rsidP="001C0ACA">
            <w:pPr>
              <w:pStyle w:val="TAC"/>
            </w:pPr>
          </w:p>
        </w:tc>
        <w:tc>
          <w:tcPr>
            <w:tcW w:w="1814" w:type="dxa"/>
          </w:tcPr>
          <w:p w14:paraId="1A7F8BEC" w14:textId="7370F2C8" w:rsidR="001C0ACA" w:rsidRPr="001C0ACA" w:rsidRDefault="001C0ACA" w:rsidP="001C0ACA">
            <w:pPr>
              <w:pStyle w:val="TAC"/>
            </w:pPr>
            <w:r w:rsidRPr="001C0ACA">
              <w:t>&gt;= 2.52</w:t>
            </w:r>
          </w:p>
        </w:tc>
        <w:tc>
          <w:tcPr>
            <w:tcW w:w="1926" w:type="dxa"/>
          </w:tcPr>
          <w:p w14:paraId="583E18E8" w14:textId="52347240" w:rsidR="001C0ACA" w:rsidRDefault="001C0ACA" w:rsidP="001C0ACA">
            <w:pPr>
              <w:pStyle w:val="TAC"/>
            </w:pPr>
            <w:r>
              <w:t>&lt;=</w:t>
            </w:r>
            <w:r>
              <w:t xml:space="preserve"> </w:t>
            </w:r>
            <w:r>
              <w:t>1.08</w:t>
            </w:r>
          </w:p>
          <w:p w14:paraId="2A27AA5D" w14:textId="41018A53" w:rsidR="001C0ACA" w:rsidRPr="001C0ACA" w:rsidRDefault="001C0ACA" w:rsidP="001C0ACA">
            <w:pPr>
              <w:pStyle w:val="TAC"/>
            </w:pPr>
            <w:r>
              <w:t>&gt;</w:t>
            </w:r>
            <w:r>
              <w:t xml:space="preserve"> </w:t>
            </w:r>
            <w:r>
              <w:t>0.72</w:t>
            </w:r>
          </w:p>
        </w:tc>
        <w:tc>
          <w:tcPr>
            <w:tcW w:w="1927" w:type="dxa"/>
          </w:tcPr>
          <w:p w14:paraId="4EBF6C27" w14:textId="0933F939" w:rsidR="001C0ACA" w:rsidRPr="001C0ACA" w:rsidRDefault="001C0ACA" w:rsidP="001C0ACA">
            <w:pPr>
              <w:pStyle w:val="TAC"/>
            </w:pPr>
            <w:r>
              <w:t>A2</w:t>
            </w:r>
          </w:p>
        </w:tc>
      </w:tr>
      <w:tr w:rsidR="001C0ACA" w14:paraId="359F9C31" w14:textId="77777777" w:rsidTr="001C0ACA">
        <w:tc>
          <w:tcPr>
            <w:tcW w:w="1364" w:type="dxa"/>
            <w:vMerge/>
          </w:tcPr>
          <w:p w14:paraId="47BC0C45" w14:textId="77777777" w:rsidR="001C0ACA" w:rsidRPr="001C0ACA" w:rsidRDefault="001C0ACA" w:rsidP="001C0ACA">
            <w:pPr>
              <w:pStyle w:val="TAC"/>
            </w:pPr>
          </w:p>
        </w:tc>
        <w:tc>
          <w:tcPr>
            <w:tcW w:w="2038" w:type="dxa"/>
          </w:tcPr>
          <w:p w14:paraId="142F8D5C" w14:textId="4C14E74E" w:rsidR="001C0ACA" w:rsidRPr="001C0ACA" w:rsidRDefault="001C0ACA" w:rsidP="001C0ACA">
            <w:pPr>
              <w:pStyle w:val="TAC"/>
            </w:pPr>
            <w:r w:rsidRPr="001C0ACA">
              <w:t>2000.5 &lt; fc &lt;=</w:t>
            </w:r>
            <w:r w:rsidRPr="001C0ACA">
              <w:t xml:space="preserve"> </w:t>
            </w:r>
            <w:r w:rsidRPr="001C0ACA">
              <w:t>2002</w:t>
            </w:r>
          </w:p>
        </w:tc>
        <w:tc>
          <w:tcPr>
            <w:tcW w:w="1814" w:type="dxa"/>
          </w:tcPr>
          <w:p w14:paraId="7F4EB12C" w14:textId="77777777" w:rsidR="001C0ACA" w:rsidRPr="001C0ACA" w:rsidRDefault="001C0ACA" w:rsidP="001C0ACA">
            <w:pPr>
              <w:pStyle w:val="TAC"/>
            </w:pPr>
          </w:p>
        </w:tc>
        <w:tc>
          <w:tcPr>
            <w:tcW w:w="1926" w:type="dxa"/>
          </w:tcPr>
          <w:p w14:paraId="08EFF261" w14:textId="4ABA8C39" w:rsidR="001C0ACA" w:rsidRPr="001C0ACA" w:rsidRDefault="001C0ACA" w:rsidP="001C0ACA">
            <w:pPr>
              <w:pStyle w:val="TAC"/>
            </w:pPr>
            <w:r w:rsidRPr="001C0ACA">
              <w:t>&gt;=</w:t>
            </w:r>
            <w:r>
              <w:t xml:space="preserve"> </w:t>
            </w:r>
            <w:r w:rsidRPr="001C0ACA">
              <w:t>1.44</w:t>
            </w:r>
          </w:p>
        </w:tc>
        <w:tc>
          <w:tcPr>
            <w:tcW w:w="1927" w:type="dxa"/>
          </w:tcPr>
          <w:p w14:paraId="78321D6B" w14:textId="5D1019C1" w:rsidR="001C0ACA" w:rsidRPr="001C0ACA" w:rsidRDefault="001C0ACA" w:rsidP="001C0ACA">
            <w:pPr>
              <w:pStyle w:val="TAC"/>
            </w:pPr>
            <w:r>
              <w:t>A3</w:t>
            </w:r>
          </w:p>
        </w:tc>
      </w:tr>
      <w:tr w:rsidR="001C0ACA" w14:paraId="0FB496C5" w14:textId="77777777" w:rsidTr="001C0ACA">
        <w:tc>
          <w:tcPr>
            <w:tcW w:w="1364" w:type="dxa"/>
            <w:vMerge/>
          </w:tcPr>
          <w:p w14:paraId="4737C344" w14:textId="77777777" w:rsidR="001C0ACA" w:rsidRPr="001C0ACA" w:rsidRDefault="001C0ACA" w:rsidP="001C0ACA">
            <w:pPr>
              <w:pStyle w:val="TAC"/>
            </w:pPr>
          </w:p>
        </w:tc>
        <w:tc>
          <w:tcPr>
            <w:tcW w:w="2038" w:type="dxa"/>
          </w:tcPr>
          <w:p w14:paraId="414ADBC6" w14:textId="44F37D26" w:rsidR="001C0ACA" w:rsidRPr="001C0ACA" w:rsidRDefault="001C0ACA" w:rsidP="001C0ACA">
            <w:pPr>
              <w:pStyle w:val="TAC"/>
            </w:pPr>
            <w:r w:rsidRPr="001C0ACA">
              <w:t>1999 &lt; fc</w:t>
            </w:r>
            <w:r w:rsidRPr="001C0ACA">
              <w:t xml:space="preserve"> </w:t>
            </w:r>
            <w:r w:rsidRPr="001C0ACA">
              <w:t>&lt;= 2000.5</w:t>
            </w:r>
          </w:p>
        </w:tc>
        <w:tc>
          <w:tcPr>
            <w:tcW w:w="1814" w:type="dxa"/>
          </w:tcPr>
          <w:p w14:paraId="6FDE0D20" w14:textId="77777777" w:rsidR="001C0ACA" w:rsidRPr="001C0ACA" w:rsidRDefault="001C0ACA" w:rsidP="001C0ACA">
            <w:pPr>
              <w:pStyle w:val="TAC"/>
            </w:pPr>
          </w:p>
        </w:tc>
        <w:tc>
          <w:tcPr>
            <w:tcW w:w="1926" w:type="dxa"/>
          </w:tcPr>
          <w:p w14:paraId="34AA686E" w14:textId="07075B16" w:rsidR="001C0ACA" w:rsidRPr="001C0ACA" w:rsidRDefault="001C0ACA" w:rsidP="001C0ACA">
            <w:pPr>
              <w:pStyle w:val="TAC"/>
            </w:pPr>
            <w:r w:rsidRPr="001C0ACA">
              <w:t>&gt;=</w:t>
            </w:r>
            <w:r>
              <w:t xml:space="preserve"> </w:t>
            </w:r>
            <w:r w:rsidRPr="001C0ACA">
              <w:t>1.8</w:t>
            </w:r>
          </w:p>
        </w:tc>
        <w:tc>
          <w:tcPr>
            <w:tcW w:w="1927" w:type="dxa"/>
          </w:tcPr>
          <w:p w14:paraId="08751BB5" w14:textId="49A2FE11" w:rsidR="001C0ACA" w:rsidRPr="001C0ACA" w:rsidRDefault="001C0ACA" w:rsidP="001C0ACA">
            <w:pPr>
              <w:pStyle w:val="TAC"/>
            </w:pPr>
            <w:r>
              <w:t>A4</w:t>
            </w:r>
          </w:p>
        </w:tc>
      </w:tr>
      <w:tr w:rsidR="001C0ACA" w14:paraId="02E1A2CD" w14:textId="77777777" w:rsidTr="001C0ACA">
        <w:tc>
          <w:tcPr>
            <w:tcW w:w="1364" w:type="dxa"/>
            <w:vMerge/>
          </w:tcPr>
          <w:p w14:paraId="1AEA5EE4" w14:textId="77777777" w:rsidR="001C0ACA" w:rsidRPr="001C0ACA" w:rsidRDefault="001C0ACA" w:rsidP="001C0ACA">
            <w:pPr>
              <w:pStyle w:val="TAC"/>
            </w:pPr>
          </w:p>
        </w:tc>
        <w:tc>
          <w:tcPr>
            <w:tcW w:w="2038" w:type="dxa"/>
          </w:tcPr>
          <w:p w14:paraId="2C4711CB" w14:textId="5FD68D31" w:rsidR="001C0ACA" w:rsidRPr="001C0ACA" w:rsidRDefault="001C0ACA" w:rsidP="001C0ACA">
            <w:pPr>
              <w:pStyle w:val="TAC"/>
            </w:pPr>
            <w:r w:rsidRPr="001C0ACA">
              <w:t>1997.5</w:t>
            </w:r>
            <w:r w:rsidRPr="001C0ACA">
              <w:t xml:space="preserve"> </w:t>
            </w:r>
            <w:r w:rsidRPr="001C0ACA">
              <w:t>&lt; fc &lt;= 1999</w:t>
            </w:r>
          </w:p>
        </w:tc>
        <w:tc>
          <w:tcPr>
            <w:tcW w:w="1814" w:type="dxa"/>
          </w:tcPr>
          <w:p w14:paraId="3D825EBB" w14:textId="77777777" w:rsidR="001C0ACA" w:rsidRPr="001C0ACA" w:rsidRDefault="001C0ACA" w:rsidP="001C0ACA">
            <w:pPr>
              <w:pStyle w:val="TAC"/>
            </w:pPr>
          </w:p>
        </w:tc>
        <w:tc>
          <w:tcPr>
            <w:tcW w:w="1926" w:type="dxa"/>
          </w:tcPr>
          <w:p w14:paraId="4D78F86F" w14:textId="727B35FA" w:rsidR="001C0ACA" w:rsidRPr="001C0ACA" w:rsidRDefault="001C0ACA" w:rsidP="001C0ACA">
            <w:pPr>
              <w:pStyle w:val="TAC"/>
            </w:pPr>
            <w:r w:rsidRPr="001C0ACA">
              <w:t>&gt;= 2.52</w:t>
            </w:r>
          </w:p>
        </w:tc>
        <w:tc>
          <w:tcPr>
            <w:tcW w:w="1927" w:type="dxa"/>
          </w:tcPr>
          <w:p w14:paraId="34DFA59F" w14:textId="7429C639" w:rsidR="001C0ACA" w:rsidRPr="001C0ACA" w:rsidRDefault="001C0ACA" w:rsidP="001C0ACA">
            <w:pPr>
              <w:pStyle w:val="TAC"/>
            </w:pPr>
            <w:r>
              <w:t>A</w:t>
            </w:r>
            <w:r w:rsidR="00091EE1">
              <w:t>2</w:t>
            </w:r>
          </w:p>
        </w:tc>
      </w:tr>
    </w:tbl>
    <w:p w14:paraId="25FCC0B4" w14:textId="77777777" w:rsidR="001C0ACA" w:rsidRDefault="001C0ACA" w:rsidP="00F002A8">
      <w:pPr>
        <w:rPr>
          <w:lang w:val="en-US"/>
        </w:rPr>
      </w:pPr>
    </w:p>
    <w:p w14:paraId="3FC7D46B" w14:textId="41D264A4" w:rsidR="008F7A72" w:rsidRPr="007229B8" w:rsidRDefault="008F7A72" w:rsidP="008F7A72">
      <w:pPr>
        <w:pStyle w:val="TH"/>
        <w:rPr>
          <w:lang w:val="en-US"/>
        </w:rPr>
      </w:pPr>
      <w:r>
        <w:rPr>
          <w:lang w:val="en-US"/>
        </w:rPr>
        <w:t xml:space="preserve">Table </w:t>
      </w:r>
      <w:r>
        <w:rPr>
          <w:lang w:val="en-US"/>
        </w:rPr>
        <w:t>2.3</w:t>
      </w:r>
      <w:r>
        <w:rPr>
          <w:lang w:val="en-US"/>
        </w:rPr>
        <w:t xml:space="preserve">-2: A-MPR </w:t>
      </w:r>
      <w:r>
        <w:rPr>
          <w:lang w:val="en-US"/>
        </w:rPr>
        <w:t xml:space="preserve">values </w:t>
      </w:r>
      <w:r w:rsidR="001A12C7">
        <w:rPr>
          <w:lang w:val="en-US"/>
        </w:rPr>
        <w:t xml:space="preserve">for </w:t>
      </w:r>
      <w:r>
        <w:rPr>
          <w:lang w:val="en-US"/>
        </w:rPr>
        <w:t>the band n256 3MHz channel</w:t>
      </w:r>
    </w:p>
    <w:tbl>
      <w:tblPr>
        <w:tblStyle w:val="TableGrid"/>
        <w:tblW w:w="0" w:type="auto"/>
        <w:tblLook w:val="04A0" w:firstRow="1" w:lastRow="0" w:firstColumn="1" w:lastColumn="0" w:noHBand="0" w:noVBand="1"/>
      </w:tblPr>
      <w:tblGrid>
        <w:gridCol w:w="1318"/>
        <w:gridCol w:w="1540"/>
        <w:gridCol w:w="1177"/>
        <w:gridCol w:w="1177"/>
        <w:gridCol w:w="1177"/>
        <w:gridCol w:w="1080"/>
      </w:tblGrid>
      <w:tr w:rsidR="00140B92" w14:paraId="7D0BF3C1" w14:textId="77777777" w:rsidTr="00AF18BB">
        <w:tc>
          <w:tcPr>
            <w:tcW w:w="1318" w:type="dxa"/>
          </w:tcPr>
          <w:p w14:paraId="702CEE0D" w14:textId="77777777" w:rsidR="00140B92" w:rsidRPr="00B876F7" w:rsidRDefault="00140B92" w:rsidP="00AF18BB">
            <w:pPr>
              <w:pStyle w:val="TAH"/>
            </w:pPr>
          </w:p>
        </w:tc>
        <w:tc>
          <w:tcPr>
            <w:tcW w:w="1540" w:type="dxa"/>
          </w:tcPr>
          <w:p w14:paraId="06B5591E" w14:textId="77777777" w:rsidR="00140B92" w:rsidRPr="00B876F7" w:rsidRDefault="00140B92" w:rsidP="00AF18BB">
            <w:pPr>
              <w:pStyle w:val="TAH"/>
            </w:pPr>
            <w:r>
              <w:t>Modulation</w:t>
            </w:r>
          </w:p>
        </w:tc>
        <w:tc>
          <w:tcPr>
            <w:tcW w:w="1177" w:type="dxa"/>
          </w:tcPr>
          <w:p w14:paraId="7628990E" w14:textId="77777777" w:rsidR="00140B92" w:rsidRPr="00B876F7" w:rsidRDefault="00140B92" w:rsidP="00AF18BB">
            <w:pPr>
              <w:pStyle w:val="TAH"/>
            </w:pPr>
            <w:r>
              <w:t>A1</w:t>
            </w:r>
          </w:p>
        </w:tc>
        <w:tc>
          <w:tcPr>
            <w:tcW w:w="1177" w:type="dxa"/>
          </w:tcPr>
          <w:p w14:paraId="0E84A107" w14:textId="77777777" w:rsidR="00140B92" w:rsidRPr="00B876F7" w:rsidRDefault="00140B92" w:rsidP="00AF18BB">
            <w:pPr>
              <w:pStyle w:val="TAH"/>
            </w:pPr>
            <w:r>
              <w:t>A2</w:t>
            </w:r>
          </w:p>
        </w:tc>
        <w:tc>
          <w:tcPr>
            <w:tcW w:w="1177" w:type="dxa"/>
          </w:tcPr>
          <w:p w14:paraId="11225599" w14:textId="77777777" w:rsidR="00140B92" w:rsidRPr="00B876F7" w:rsidRDefault="00140B92" w:rsidP="00AF18BB">
            <w:pPr>
              <w:pStyle w:val="TAH"/>
            </w:pPr>
            <w:r>
              <w:t>A3</w:t>
            </w:r>
          </w:p>
        </w:tc>
        <w:tc>
          <w:tcPr>
            <w:tcW w:w="1080" w:type="dxa"/>
          </w:tcPr>
          <w:p w14:paraId="6D3A9011" w14:textId="77777777" w:rsidR="00140B92" w:rsidRDefault="00140B92" w:rsidP="00AF18BB">
            <w:pPr>
              <w:pStyle w:val="TAH"/>
            </w:pPr>
            <w:r>
              <w:t>A4</w:t>
            </w:r>
          </w:p>
        </w:tc>
      </w:tr>
      <w:tr w:rsidR="00140B92" w14:paraId="6C319618" w14:textId="77777777" w:rsidTr="00AF18BB">
        <w:tc>
          <w:tcPr>
            <w:tcW w:w="1318" w:type="dxa"/>
            <w:vMerge w:val="restart"/>
          </w:tcPr>
          <w:p w14:paraId="4E9321B5" w14:textId="77777777" w:rsidR="00140B92" w:rsidRDefault="00140B92" w:rsidP="00AF18BB">
            <w:pPr>
              <w:pStyle w:val="TAC"/>
            </w:pPr>
            <w:r>
              <w:t>DFT-s-OFDM</w:t>
            </w:r>
          </w:p>
        </w:tc>
        <w:tc>
          <w:tcPr>
            <w:tcW w:w="1540" w:type="dxa"/>
          </w:tcPr>
          <w:p w14:paraId="7D80FA7C" w14:textId="77777777" w:rsidR="00140B92" w:rsidRDefault="00140B92" w:rsidP="00AF18BB">
            <w:pPr>
              <w:pStyle w:val="TAC"/>
            </w:pPr>
            <w:r>
              <w:t>Pi/2 BPSK</w:t>
            </w:r>
          </w:p>
        </w:tc>
        <w:tc>
          <w:tcPr>
            <w:tcW w:w="1177" w:type="dxa"/>
          </w:tcPr>
          <w:p w14:paraId="5816702A" w14:textId="1EB1D5FB" w:rsidR="00140B92" w:rsidRDefault="0089514A" w:rsidP="00AF18BB">
            <w:pPr>
              <w:pStyle w:val="TAC"/>
            </w:pPr>
            <w:r>
              <w:t>6.0</w:t>
            </w:r>
          </w:p>
        </w:tc>
        <w:tc>
          <w:tcPr>
            <w:tcW w:w="1177" w:type="dxa"/>
          </w:tcPr>
          <w:p w14:paraId="6FD9E4AE" w14:textId="2D4118DB" w:rsidR="00140B92" w:rsidRDefault="0089514A" w:rsidP="00AF18BB">
            <w:pPr>
              <w:pStyle w:val="TAC"/>
            </w:pPr>
            <w:r>
              <w:t>1</w:t>
            </w:r>
            <w:r w:rsidR="00140B92">
              <w:t>.0</w:t>
            </w:r>
          </w:p>
        </w:tc>
        <w:tc>
          <w:tcPr>
            <w:tcW w:w="1177" w:type="dxa"/>
          </w:tcPr>
          <w:p w14:paraId="1526D6DB" w14:textId="4EDF96F8" w:rsidR="00140B92" w:rsidRDefault="0089514A" w:rsidP="00AF18BB">
            <w:pPr>
              <w:pStyle w:val="TAC"/>
            </w:pPr>
            <w:r>
              <w:t>3</w:t>
            </w:r>
            <w:r w:rsidR="00140B92">
              <w:t>.</w:t>
            </w:r>
            <w:r>
              <w:t>5</w:t>
            </w:r>
          </w:p>
        </w:tc>
        <w:tc>
          <w:tcPr>
            <w:tcW w:w="1080" w:type="dxa"/>
          </w:tcPr>
          <w:p w14:paraId="0E0D5BEA" w14:textId="42335AC2" w:rsidR="00140B92" w:rsidRDefault="0089514A" w:rsidP="00AF18BB">
            <w:pPr>
              <w:pStyle w:val="TAC"/>
            </w:pPr>
            <w:r>
              <w:t>2</w:t>
            </w:r>
            <w:r w:rsidR="00140B92">
              <w:t>.0</w:t>
            </w:r>
          </w:p>
        </w:tc>
      </w:tr>
      <w:tr w:rsidR="00140B92" w14:paraId="1EC10A7B" w14:textId="77777777" w:rsidTr="00AF18BB">
        <w:tc>
          <w:tcPr>
            <w:tcW w:w="1318" w:type="dxa"/>
            <w:vMerge/>
          </w:tcPr>
          <w:p w14:paraId="4557F68D" w14:textId="77777777" w:rsidR="00140B92" w:rsidRDefault="00140B92" w:rsidP="00AF18BB">
            <w:pPr>
              <w:pStyle w:val="TAC"/>
            </w:pPr>
          </w:p>
        </w:tc>
        <w:tc>
          <w:tcPr>
            <w:tcW w:w="1540" w:type="dxa"/>
          </w:tcPr>
          <w:p w14:paraId="5A9A6559" w14:textId="77777777" w:rsidR="00140B92" w:rsidRDefault="00140B92" w:rsidP="00AF18BB">
            <w:pPr>
              <w:pStyle w:val="TAC"/>
            </w:pPr>
            <w:r>
              <w:t>QPSK</w:t>
            </w:r>
          </w:p>
        </w:tc>
        <w:tc>
          <w:tcPr>
            <w:tcW w:w="1177" w:type="dxa"/>
          </w:tcPr>
          <w:p w14:paraId="702EF746" w14:textId="2009FE08" w:rsidR="00140B92" w:rsidRDefault="0089514A" w:rsidP="00AF18BB">
            <w:pPr>
              <w:pStyle w:val="TAC"/>
            </w:pPr>
            <w:r>
              <w:t>6.5</w:t>
            </w:r>
          </w:p>
        </w:tc>
        <w:tc>
          <w:tcPr>
            <w:tcW w:w="1177" w:type="dxa"/>
          </w:tcPr>
          <w:p w14:paraId="54D12081" w14:textId="5CD2FE9E" w:rsidR="00140B92" w:rsidRDefault="0089514A" w:rsidP="00AF18BB">
            <w:pPr>
              <w:pStyle w:val="TAC"/>
            </w:pPr>
            <w:r>
              <w:t>1</w:t>
            </w:r>
            <w:r w:rsidR="00140B92">
              <w:t>.</w:t>
            </w:r>
            <w:r>
              <w:t>5</w:t>
            </w:r>
          </w:p>
        </w:tc>
        <w:tc>
          <w:tcPr>
            <w:tcW w:w="1177" w:type="dxa"/>
          </w:tcPr>
          <w:p w14:paraId="75D8DA3D" w14:textId="4DCAB294" w:rsidR="00140B92" w:rsidRDefault="0089514A" w:rsidP="00AF18BB">
            <w:pPr>
              <w:pStyle w:val="TAC"/>
            </w:pPr>
            <w:r>
              <w:t>4.0</w:t>
            </w:r>
          </w:p>
        </w:tc>
        <w:tc>
          <w:tcPr>
            <w:tcW w:w="1080" w:type="dxa"/>
          </w:tcPr>
          <w:p w14:paraId="1B394D26" w14:textId="12B452DC" w:rsidR="00140B92" w:rsidRDefault="0089514A" w:rsidP="00AF18BB">
            <w:pPr>
              <w:pStyle w:val="TAC"/>
            </w:pPr>
            <w:r>
              <w:t>2</w:t>
            </w:r>
            <w:r w:rsidR="00140B92">
              <w:t>.</w:t>
            </w:r>
            <w:r>
              <w:t>5</w:t>
            </w:r>
          </w:p>
        </w:tc>
      </w:tr>
      <w:tr w:rsidR="00140B92" w14:paraId="40C0802C" w14:textId="77777777" w:rsidTr="00AF18BB">
        <w:tc>
          <w:tcPr>
            <w:tcW w:w="1318" w:type="dxa"/>
            <w:vMerge/>
          </w:tcPr>
          <w:p w14:paraId="6EBBCF9F" w14:textId="77777777" w:rsidR="00140B92" w:rsidRDefault="00140B92" w:rsidP="00AF18BB">
            <w:pPr>
              <w:pStyle w:val="TAC"/>
            </w:pPr>
          </w:p>
        </w:tc>
        <w:tc>
          <w:tcPr>
            <w:tcW w:w="1540" w:type="dxa"/>
          </w:tcPr>
          <w:p w14:paraId="3618F6C8" w14:textId="77777777" w:rsidR="00140B92" w:rsidRDefault="00140B92" w:rsidP="00AF18BB">
            <w:pPr>
              <w:pStyle w:val="TAC"/>
            </w:pPr>
            <w:r>
              <w:t>16QAM</w:t>
            </w:r>
          </w:p>
        </w:tc>
        <w:tc>
          <w:tcPr>
            <w:tcW w:w="1177" w:type="dxa"/>
          </w:tcPr>
          <w:p w14:paraId="76C01F69" w14:textId="233A219D" w:rsidR="00140B92" w:rsidRDefault="0089514A" w:rsidP="00AF18BB">
            <w:pPr>
              <w:pStyle w:val="TAC"/>
            </w:pPr>
            <w:r>
              <w:t>7</w:t>
            </w:r>
            <w:r w:rsidR="00140B92">
              <w:t>.0</w:t>
            </w:r>
          </w:p>
        </w:tc>
        <w:tc>
          <w:tcPr>
            <w:tcW w:w="1177" w:type="dxa"/>
          </w:tcPr>
          <w:p w14:paraId="4381E74C" w14:textId="257EE8AA" w:rsidR="00140B92" w:rsidRDefault="00140B92" w:rsidP="00AF18BB">
            <w:pPr>
              <w:pStyle w:val="TAC"/>
            </w:pPr>
          </w:p>
        </w:tc>
        <w:tc>
          <w:tcPr>
            <w:tcW w:w="1177" w:type="dxa"/>
          </w:tcPr>
          <w:p w14:paraId="699314AA" w14:textId="2696F07F" w:rsidR="00140B92" w:rsidRDefault="0089514A" w:rsidP="00AF18BB">
            <w:pPr>
              <w:pStyle w:val="TAC"/>
            </w:pPr>
            <w:r>
              <w:t>4</w:t>
            </w:r>
            <w:r w:rsidR="00140B92">
              <w:t>.</w:t>
            </w:r>
            <w:r>
              <w:t>5</w:t>
            </w:r>
          </w:p>
        </w:tc>
        <w:tc>
          <w:tcPr>
            <w:tcW w:w="1080" w:type="dxa"/>
          </w:tcPr>
          <w:p w14:paraId="4A8CB797" w14:textId="1E4553D7" w:rsidR="00140B92" w:rsidRDefault="0089514A" w:rsidP="00AF18BB">
            <w:pPr>
              <w:pStyle w:val="TAC"/>
            </w:pPr>
            <w:r>
              <w:t>3.0</w:t>
            </w:r>
          </w:p>
        </w:tc>
      </w:tr>
      <w:tr w:rsidR="00140B92" w14:paraId="65C9768D" w14:textId="77777777" w:rsidTr="00AF18BB">
        <w:tc>
          <w:tcPr>
            <w:tcW w:w="1318" w:type="dxa"/>
            <w:vMerge/>
          </w:tcPr>
          <w:p w14:paraId="3401DC2C" w14:textId="77777777" w:rsidR="00140B92" w:rsidRDefault="00140B92" w:rsidP="00AF18BB">
            <w:pPr>
              <w:pStyle w:val="TAC"/>
            </w:pPr>
          </w:p>
        </w:tc>
        <w:tc>
          <w:tcPr>
            <w:tcW w:w="1540" w:type="dxa"/>
          </w:tcPr>
          <w:p w14:paraId="466842B3" w14:textId="77777777" w:rsidR="00140B92" w:rsidRDefault="00140B92" w:rsidP="00AF18BB">
            <w:pPr>
              <w:pStyle w:val="TAC"/>
            </w:pPr>
            <w:r>
              <w:t>64QAM</w:t>
            </w:r>
          </w:p>
        </w:tc>
        <w:tc>
          <w:tcPr>
            <w:tcW w:w="1177" w:type="dxa"/>
          </w:tcPr>
          <w:p w14:paraId="28D3A824" w14:textId="35CFDE57" w:rsidR="00140B92" w:rsidRDefault="0089514A" w:rsidP="00AF18BB">
            <w:pPr>
              <w:pStyle w:val="TAC"/>
            </w:pPr>
            <w:r>
              <w:t>7.0</w:t>
            </w:r>
          </w:p>
        </w:tc>
        <w:tc>
          <w:tcPr>
            <w:tcW w:w="1177" w:type="dxa"/>
          </w:tcPr>
          <w:p w14:paraId="5AE6421F" w14:textId="10B07F80" w:rsidR="00140B92" w:rsidRDefault="00140B92" w:rsidP="00AF18BB">
            <w:pPr>
              <w:pStyle w:val="TAC"/>
            </w:pPr>
          </w:p>
        </w:tc>
        <w:tc>
          <w:tcPr>
            <w:tcW w:w="1177" w:type="dxa"/>
          </w:tcPr>
          <w:p w14:paraId="4E837F52" w14:textId="79CEB8CB" w:rsidR="00140B92" w:rsidRDefault="0089514A" w:rsidP="00AF18BB">
            <w:pPr>
              <w:pStyle w:val="TAC"/>
            </w:pPr>
            <w:r>
              <w:t>4</w:t>
            </w:r>
            <w:r w:rsidR="00140B92">
              <w:t>.5</w:t>
            </w:r>
          </w:p>
        </w:tc>
        <w:tc>
          <w:tcPr>
            <w:tcW w:w="1080" w:type="dxa"/>
          </w:tcPr>
          <w:p w14:paraId="25B84163" w14:textId="289ACF75" w:rsidR="00140B92" w:rsidRDefault="00140B92" w:rsidP="00AF18BB">
            <w:pPr>
              <w:pStyle w:val="TAC"/>
            </w:pPr>
          </w:p>
        </w:tc>
      </w:tr>
      <w:tr w:rsidR="00140B92" w14:paraId="2120B56D" w14:textId="77777777" w:rsidTr="00AF18BB">
        <w:tc>
          <w:tcPr>
            <w:tcW w:w="1318" w:type="dxa"/>
            <w:vMerge/>
          </w:tcPr>
          <w:p w14:paraId="7CD5DB4E" w14:textId="77777777" w:rsidR="00140B92" w:rsidRDefault="00140B92" w:rsidP="00AF18BB">
            <w:pPr>
              <w:pStyle w:val="TAC"/>
            </w:pPr>
          </w:p>
        </w:tc>
        <w:tc>
          <w:tcPr>
            <w:tcW w:w="1540" w:type="dxa"/>
          </w:tcPr>
          <w:p w14:paraId="334B489B" w14:textId="77777777" w:rsidR="00140B92" w:rsidRDefault="00140B92" w:rsidP="00AF18BB">
            <w:pPr>
              <w:pStyle w:val="TAC"/>
            </w:pPr>
            <w:r>
              <w:t>256QAM</w:t>
            </w:r>
          </w:p>
        </w:tc>
        <w:tc>
          <w:tcPr>
            <w:tcW w:w="1177" w:type="dxa"/>
          </w:tcPr>
          <w:p w14:paraId="6A2D3327" w14:textId="1903FEBE" w:rsidR="00140B92" w:rsidRDefault="0089514A" w:rsidP="00AF18BB">
            <w:pPr>
              <w:pStyle w:val="TAC"/>
            </w:pPr>
            <w:r>
              <w:t>7.0</w:t>
            </w:r>
          </w:p>
        </w:tc>
        <w:tc>
          <w:tcPr>
            <w:tcW w:w="1177" w:type="dxa"/>
          </w:tcPr>
          <w:p w14:paraId="63105EFE" w14:textId="5E181EC0" w:rsidR="00140B92" w:rsidRDefault="00140B92" w:rsidP="00AF18BB">
            <w:pPr>
              <w:pStyle w:val="TAC"/>
            </w:pPr>
          </w:p>
        </w:tc>
        <w:tc>
          <w:tcPr>
            <w:tcW w:w="1177" w:type="dxa"/>
          </w:tcPr>
          <w:p w14:paraId="061931D6" w14:textId="77777777" w:rsidR="00140B92" w:rsidRDefault="00140B92" w:rsidP="00AF18BB">
            <w:pPr>
              <w:pStyle w:val="TAC"/>
            </w:pPr>
            <w:r>
              <w:t>4.5</w:t>
            </w:r>
          </w:p>
        </w:tc>
        <w:tc>
          <w:tcPr>
            <w:tcW w:w="1080" w:type="dxa"/>
          </w:tcPr>
          <w:p w14:paraId="0F998003" w14:textId="56157918" w:rsidR="00140B92" w:rsidRDefault="00140B92" w:rsidP="00AF18BB">
            <w:pPr>
              <w:pStyle w:val="TAC"/>
            </w:pPr>
          </w:p>
        </w:tc>
      </w:tr>
      <w:tr w:rsidR="00140B92" w14:paraId="7C843757" w14:textId="77777777" w:rsidTr="00AF18BB">
        <w:tc>
          <w:tcPr>
            <w:tcW w:w="1318" w:type="dxa"/>
            <w:vMerge w:val="restart"/>
          </w:tcPr>
          <w:p w14:paraId="7EDCC7D2" w14:textId="77777777" w:rsidR="00140B92" w:rsidRDefault="00140B92" w:rsidP="00AF18BB">
            <w:pPr>
              <w:pStyle w:val="TAC"/>
            </w:pPr>
            <w:r>
              <w:t>CP-OFDM</w:t>
            </w:r>
          </w:p>
        </w:tc>
        <w:tc>
          <w:tcPr>
            <w:tcW w:w="1540" w:type="dxa"/>
          </w:tcPr>
          <w:p w14:paraId="76EAD073" w14:textId="77777777" w:rsidR="00140B92" w:rsidRDefault="00140B92" w:rsidP="00AF18BB">
            <w:pPr>
              <w:pStyle w:val="TAC"/>
            </w:pPr>
            <w:r>
              <w:t>QPSK</w:t>
            </w:r>
          </w:p>
        </w:tc>
        <w:tc>
          <w:tcPr>
            <w:tcW w:w="1177" w:type="dxa"/>
          </w:tcPr>
          <w:p w14:paraId="294BD413" w14:textId="784CB3B6" w:rsidR="00140B92" w:rsidRDefault="0089514A" w:rsidP="00AF18BB">
            <w:pPr>
              <w:pStyle w:val="TAC"/>
            </w:pPr>
            <w:r>
              <w:t>9.0</w:t>
            </w:r>
          </w:p>
        </w:tc>
        <w:tc>
          <w:tcPr>
            <w:tcW w:w="1177" w:type="dxa"/>
          </w:tcPr>
          <w:p w14:paraId="5D139FF6" w14:textId="5E609001" w:rsidR="00140B92" w:rsidRDefault="00140B92" w:rsidP="00AF18BB">
            <w:pPr>
              <w:pStyle w:val="TAC"/>
            </w:pPr>
          </w:p>
        </w:tc>
        <w:tc>
          <w:tcPr>
            <w:tcW w:w="1177" w:type="dxa"/>
          </w:tcPr>
          <w:p w14:paraId="54EC9002" w14:textId="3560BAD5" w:rsidR="00140B92" w:rsidRDefault="0089514A" w:rsidP="00AF18BB">
            <w:pPr>
              <w:pStyle w:val="TAC"/>
            </w:pPr>
            <w:r>
              <w:t>6.5</w:t>
            </w:r>
          </w:p>
        </w:tc>
        <w:tc>
          <w:tcPr>
            <w:tcW w:w="1080" w:type="dxa"/>
          </w:tcPr>
          <w:p w14:paraId="125D8F4C" w14:textId="31246C9F" w:rsidR="00140B92" w:rsidRDefault="0089514A" w:rsidP="00AF18BB">
            <w:pPr>
              <w:pStyle w:val="TAC"/>
            </w:pPr>
            <w:r>
              <w:t>5</w:t>
            </w:r>
            <w:r w:rsidR="00140B92">
              <w:t>.0</w:t>
            </w:r>
          </w:p>
        </w:tc>
      </w:tr>
      <w:tr w:rsidR="00140B92" w14:paraId="07B4E44B" w14:textId="77777777" w:rsidTr="00AF18BB">
        <w:tc>
          <w:tcPr>
            <w:tcW w:w="1318" w:type="dxa"/>
            <w:vMerge/>
          </w:tcPr>
          <w:p w14:paraId="774C11D8" w14:textId="77777777" w:rsidR="00140B92" w:rsidRDefault="00140B92" w:rsidP="00AF18BB">
            <w:pPr>
              <w:pStyle w:val="TAC"/>
            </w:pPr>
          </w:p>
        </w:tc>
        <w:tc>
          <w:tcPr>
            <w:tcW w:w="1540" w:type="dxa"/>
          </w:tcPr>
          <w:p w14:paraId="3C557472" w14:textId="77777777" w:rsidR="00140B92" w:rsidRDefault="00140B92" w:rsidP="00AF18BB">
            <w:pPr>
              <w:pStyle w:val="TAC"/>
            </w:pPr>
            <w:r>
              <w:t>16QAM</w:t>
            </w:r>
          </w:p>
        </w:tc>
        <w:tc>
          <w:tcPr>
            <w:tcW w:w="1177" w:type="dxa"/>
          </w:tcPr>
          <w:p w14:paraId="3560FF53" w14:textId="43AC9F2E" w:rsidR="00140B92" w:rsidRDefault="0089514A" w:rsidP="00AF18BB">
            <w:pPr>
              <w:pStyle w:val="TAC"/>
            </w:pPr>
            <w:r>
              <w:t>9.0</w:t>
            </w:r>
          </w:p>
        </w:tc>
        <w:tc>
          <w:tcPr>
            <w:tcW w:w="1177" w:type="dxa"/>
          </w:tcPr>
          <w:p w14:paraId="652FD8AF" w14:textId="3981518D" w:rsidR="00140B92" w:rsidRDefault="00140B92" w:rsidP="00AF18BB">
            <w:pPr>
              <w:pStyle w:val="TAC"/>
            </w:pPr>
          </w:p>
        </w:tc>
        <w:tc>
          <w:tcPr>
            <w:tcW w:w="1177" w:type="dxa"/>
          </w:tcPr>
          <w:p w14:paraId="7798A0FD" w14:textId="3CD0D2BE" w:rsidR="00140B92" w:rsidRDefault="0089514A" w:rsidP="00AF18BB">
            <w:pPr>
              <w:pStyle w:val="TAC"/>
            </w:pPr>
            <w:r>
              <w:t>6.5</w:t>
            </w:r>
          </w:p>
        </w:tc>
        <w:tc>
          <w:tcPr>
            <w:tcW w:w="1080" w:type="dxa"/>
          </w:tcPr>
          <w:p w14:paraId="35650DEF" w14:textId="73FB6753" w:rsidR="00140B92" w:rsidRDefault="0089514A" w:rsidP="00AF18BB">
            <w:pPr>
              <w:pStyle w:val="TAC"/>
            </w:pPr>
            <w:r>
              <w:t>5</w:t>
            </w:r>
            <w:r w:rsidR="00140B92">
              <w:t>.0</w:t>
            </w:r>
          </w:p>
        </w:tc>
      </w:tr>
      <w:tr w:rsidR="00140B92" w14:paraId="0C074079" w14:textId="77777777" w:rsidTr="00AF18BB">
        <w:tc>
          <w:tcPr>
            <w:tcW w:w="1318" w:type="dxa"/>
            <w:vMerge/>
          </w:tcPr>
          <w:p w14:paraId="41A6CF36" w14:textId="77777777" w:rsidR="00140B92" w:rsidRDefault="00140B92" w:rsidP="00AF18BB">
            <w:pPr>
              <w:pStyle w:val="TAC"/>
            </w:pPr>
          </w:p>
        </w:tc>
        <w:tc>
          <w:tcPr>
            <w:tcW w:w="1540" w:type="dxa"/>
          </w:tcPr>
          <w:p w14:paraId="37682CC6" w14:textId="77777777" w:rsidR="00140B92" w:rsidRDefault="00140B92" w:rsidP="00AF18BB">
            <w:pPr>
              <w:pStyle w:val="TAC"/>
            </w:pPr>
            <w:r>
              <w:t>64QAM</w:t>
            </w:r>
          </w:p>
        </w:tc>
        <w:tc>
          <w:tcPr>
            <w:tcW w:w="1177" w:type="dxa"/>
          </w:tcPr>
          <w:p w14:paraId="328A7FD2" w14:textId="39639D3E" w:rsidR="00140B92" w:rsidRDefault="0089514A" w:rsidP="00AF18BB">
            <w:pPr>
              <w:pStyle w:val="TAC"/>
            </w:pPr>
            <w:r>
              <w:t>9.0</w:t>
            </w:r>
          </w:p>
        </w:tc>
        <w:tc>
          <w:tcPr>
            <w:tcW w:w="1177" w:type="dxa"/>
          </w:tcPr>
          <w:p w14:paraId="0656779B" w14:textId="31226A3C" w:rsidR="00140B92" w:rsidRDefault="00140B92" w:rsidP="00AF18BB">
            <w:pPr>
              <w:pStyle w:val="TAC"/>
            </w:pPr>
          </w:p>
        </w:tc>
        <w:tc>
          <w:tcPr>
            <w:tcW w:w="1177" w:type="dxa"/>
          </w:tcPr>
          <w:p w14:paraId="3E372065" w14:textId="2BAE2E85" w:rsidR="00140B92" w:rsidRDefault="0089514A" w:rsidP="00AF18BB">
            <w:pPr>
              <w:pStyle w:val="TAC"/>
            </w:pPr>
            <w:r>
              <w:t>6.5</w:t>
            </w:r>
          </w:p>
        </w:tc>
        <w:tc>
          <w:tcPr>
            <w:tcW w:w="1080" w:type="dxa"/>
          </w:tcPr>
          <w:p w14:paraId="63E2872D" w14:textId="761931D6" w:rsidR="00140B92" w:rsidRDefault="0089514A" w:rsidP="00AF18BB">
            <w:pPr>
              <w:pStyle w:val="TAC"/>
            </w:pPr>
            <w:r>
              <w:t>5</w:t>
            </w:r>
            <w:r w:rsidR="00140B92">
              <w:t>.0</w:t>
            </w:r>
          </w:p>
        </w:tc>
      </w:tr>
      <w:tr w:rsidR="00140B92" w14:paraId="1B2A06AF" w14:textId="77777777" w:rsidTr="00AF18BB">
        <w:tc>
          <w:tcPr>
            <w:tcW w:w="1318" w:type="dxa"/>
            <w:vMerge/>
          </w:tcPr>
          <w:p w14:paraId="0D410D92" w14:textId="77777777" w:rsidR="00140B92" w:rsidRDefault="00140B92" w:rsidP="00AF18BB">
            <w:pPr>
              <w:pStyle w:val="TAC"/>
            </w:pPr>
          </w:p>
        </w:tc>
        <w:tc>
          <w:tcPr>
            <w:tcW w:w="1540" w:type="dxa"/>
          </w:tcPr>
          <w:p w14:paraId="13B24294" w14:textId="77777777" w:rsidR="00140B92" w:rsidRDefault="00140B92" w:rsidP="00AF18BB">
            <w:pPr>
              <w:pStyle w:val="TAC"/>
            </w:pPr>
            <w:r>
              <w:t>256QAM</w:t>
            </w:r>
          </w:p>
        </w:tc>
        <w:tc>
          <w:tcPr>
            <w:tcW w:w="1177" w:type="dxa"/>
          </w:tcPr>
          <w:p w14:paraId="38B0E582" w14:textId="0828073B" w:rsidR="00140B92" w:rsidRDefault="0089514A" w:rsidP="00AF18BB">
            <w:pPr>
              <w:pStyle w:val="TAC"/>
            </w:pPr>
            <w:r>
              <w:t>9.0</w:t>
            </w:r>
          </w:p>
        </w:tc>
        <w:tc>
          <w:tcPr>
            <w:tcW w:w="1177" w:type="dxa"/>
          </w:tcPr>
          <w:p w14:paraId="7561797A" w14:textId="10525BBD" w:rsidR="00140B92" w:rsidRDefault="00140B92" w:rsidP="00AF18BB">
            <w:pPr>
              <w:pStyle w:val="TAC"/>
            </w:pPr>
          </w:p>
        </w:tc>
        <w:tc>
          <w:tcPr>
            <w:tcW w:w="1177" w:type="dxa"/>
          </w:tcPr>
          <w:p w14:paraId="377E2193" w14:textId="2D24F868" w:rsidR="00140B92" w:rsidRDefault="0089514A" w:rsidP="00AF18BB">
            <w:pPr>
              <w:pStyle w:val="TAC"/>
            </w:pPr>
            <w:r>
              <w:t>6.5</w:t>
            </w:r>
          </w:p>
        </w:tc>
        <w:tc>
          <w:tcPr>
            <w:tcW w:w="1080" w:type="dxa"/>
          </w:tcPr>
          <w:p w14:paraId="7CDADFBD" w14:textId="79AC72F0" w:rsidR="00140B92" w:rsidRDefault="00140B92" w:rsidP="00AF18BB">
            <w:pPr>
              <w:pStyle w:val="TAC"/>
            </w:pPr>
          </w:p>
        </w:tc>
      </w:tr>
    </w:tbl>
    <w:p w14:paraId="364F3859" w14:textId="77777777" w:rsidR="008F7A72" w:rsidRPr="000C3B06" w:rsidRDefault="008F7A72" w:rsidP="008F7A72">
      <w:pPr>
        <w:rPr>
          <w:lang w:val="en-US"/>
        </w:rPr>
      </w:pPr>
    </w:p>
    <w:p w14:paraId="1D9860FB" w14:textId="77777777" w:rsidR="00517065" w:rsidRDefault="00517065" w:rsidP="00F002A8">
      <w:pPr>
        <w:rPr>
          <w:lang w:val="en-US"/>
        </w:rPr>
      </w:pPr>
    </w:p>
    <w:p w14:paraId="2C839CFF" w14:textId="77777777" w:rsidR="001C0ACA" w:rsidRDefault="001C0ACA" w:rsidP="00F002A8">
      <w:pPr>
        <w:rPr>
          <w:lang w:val="en-US"/>
        </w:rPr>
      </w:pPr>
    </w:p>
    <w:p w14:paraId="0445B770" w14:textId="5EC49077" w:rsidR="00AD0C9B" w:rsidRDefault="00AD0C9B" w:rsidP="00AD0C9B">
      <w:pPr>
        <w:pStyle w:val="Proposal"/>
      </w:pPr>
      <w:bookmarkStart w:id="1" w:name="_Toc189648648"/>
      <w:bookmarkStart w:id="2" w:name="_Toc189811242"/>
      <w:bookmarkStart w:id="3" w:name="_Toc189812863"/>
      <w:bookmarkStart w:id="4" w:name="_Toc189812927"/>
      <w:bookmarkStart w:id="5" w:name="_Toc189818912"/>
      <w:bookmarkStart w:id="6" w:name="_Toc189820672"/>
      <w:r>
        <w:t>Proposal 1:</w:t>
      </w:r>
      <w:r>
        <w:tab/>
      </w:r>
      <w:r w:rsidR="002402C9">
        <w:t>Define</w:t>
      </w:r>
      <w:r>
        <w:t xml:space="preserve"> A-MPR for </w:t>
      </w:r>
      <w:r w:rsidR="002402C9">
        <w:t xml:space="preserve">the 3MHz channels at the </w:t>
      </w:r>
      <w:r>
        <w:t>upper edge of the NTN band n256</w:t>
      </w:r>
      <w:bookmarkEnd w:id="1"/>
      <w:bookmarkEnd w:id="2"/>
      <w:bookmarkEnd w:id="3"/>
      <w:bookmarkEnd w:id="4"/>
      <w:bookmarkEnd w:id="5"/>
      <w:r w:rsidR="00517065">
        <w:t xml:space="preserve"> (</w:t>
      </w:r>
      <w:r w:rsidR="00517065" w:rsidRPr="00517065">
        <w:t>1997.5</w:t>
      </w:r>
      <w:r w:rsidR="00517065">
        <w:t xml:space="preserve"> &lt; Fc &lt;= 2003.5MHz)</w:t>
      </w:r>
      <w:bookmarkEnd w:id="6"/>
    </w:p>
    <w:p w14:paraId="45832E4C" w14:textId="77777777" w:rsidR="00F002A8" w:rsidRDefault="00F002A8" w:rsidP="00F002A8">
      <w:pPr>
        <w:rPr>
          <w:lang w:val="en-US"/>
        </w:rPr>
      </w:pPr>
    </w:p>
    <w:p w14:paraId="45D95EE0" w14:textId="43365989" w:rsidR="00AD0C9B" w:rsidRDefault="00AD0C9B" w:rsidP="00AD0C9B">
      <w:pPr>
        <w:pStyle w:val="Heading2"/>
        <w:rPr>
          <w:lang w:val="en-US"/>
        </w:rPr>
      </w:pPr>
      <w:r>
        <w:rPr>
          <w:lang w:val="en-US"/>
        </w:rPr>
        <w:lastRenderedPageBreak/>
        <w:t>2.4</w:t>
      </w:r>
      <w:r>
        <w:rPr>
          <w:lang w:val="en-US"/>
        </w:rPr>
        <w:tab/>
        <w:t xml:space="preserve">Other considerations </w:t>
      </w:r>
    </w:p>
    <w:p w14:paraId="3B7BBC74" w14:textId="147D6CBD" w:rsidR="00E2563E" w:rsidRDefault="00AD0C9B" w:rsidP="00F002A8">
      <w:pPr>
        <w:rPr>
          <w:lang w:val="en-US"/>
        </w:rPr>
      </w:pPr>
      <w:r>
        <w:rPr>
          <w:lang w:val="en-US"/>
        </w:rPr>
        <w:t>When the NTN band n256 was initially introduced to the Rel-17 core specifications it was agreed to leverage an existing NS_24 flag, A-MPR values for which are captured in TS 38.101-</w:t>
      </w:r>
      <w:r w:rsidR="00D33ECE">
        <w:rPr>
          <w:lang w:val="en-US"/>
        </w:rPr>
        <w:t>1</w:t>
      </w:r>
      <w:r>
        <w:rPr>
          <w:lang w:val="en-US"/>
        </w:rPr>
        <w:t xml:space="preserve">. In other words, current definition of band n256 uses NS_24 with references to the terrestrial TS 38.101-1 specification. However, NS_24 does not have the 3MHz channel and there are no ongoing activities either to enable the 3MHz channel for the corresponding terrestrial bands. Thus, it should be discussed further how to solve this issue. </w:t>
      </w:r>
    </w:p>
    <w:p w14:paraId="565DAD00" w14:textId="5122B4B7" w:rsidR="00AD0C9B" w:rsidRDefault="00AD0C9B" w:rsidP="00F002A8">
      <w:pPr>
        <w:rPr>
          <w:lang w:val="en-US"/>
        </w:rPr>
      </w:pPr>
      <w:r>
        <w:rPr>
          <w:lang w:val="en-US"/>
        </w:rPr>
        <w:t xml:space="preserve">Our current view is that 3GPP can re-name NS_24 to e.g. NS_24N, definition of which would be contained in TS 38.101-5 and include power back-off values for the 3MHz channel.  </w:t>
      </w:r>
    </w:p>
    <w:p w14:paraId="1786D9F3" w14:textId="4271FF17" w:rsidR="00AD0C9B" w:rsidRDefault="00AD0C9B" w:rsidP="00AD0C9B">
      <w:pPr>
        <w:pStyle w:val="Proposal"/>
      </w:pPr>
      <w:bookmarkStart w:id="7" w:name="_Toc189648649"/>
      <w:bookmarkStart w:id="8" w:name="_Toc189811243"/>
      <w:bookmarkStart w:id="9" w:name="_Toc189812864"/>
      <w:bookmarkStart w:id="10" w:name="_Toc189812928"/>
      <w:bookmarkStart w:id="11" w:name="_Toc189818913"/>
      <w:bookmarkStart w:id="12" w:name="_Toc189820673"/>
      <w:r>
        <w:t>Proposal 2</w:t>
      </w:r>
      <w:r w:rsidR="002402C9">
        <w:t>a</w:t>
      </w:r>
      <w:r>
        <w:t>:</w:t>
      </w:r>
      <w:r>
        <w:tab/>
      </w:r>
      <w:r w:rsidR="002402C9">
        <w:t>S</w:t>
      </w:r>
      <w:r>
        <w:t>pecify 3MHz power back-off values for band n256</w:t>
      </w:r>
      <w:r w:rsidR="00FC34B9">
        <w:t xml:space="preserve"> </w:t>
      </w:r>
      <w:r>
        <w:t>consider</w:t>
      </w:r>
      <w:r w:rsidR="00FC34B9">
        <w:t>ing</w:t>
      </w:r>
      <w:r>
        <w:t xml:space="preserve"> </w:t>
      </w:r>
      <w:r w:rsidR="00086046">
        <w:t>renaming</w:t>
      </w:r>
      <w:r>
        <w:t xml:space="preserve"> NS_24 to NS_24N </w:t>
      </w:r>
      <w:r w:rsidR="00474C97">
        <w:t>with</w:t>
      </w:r>
      <w:r>
        <w:t xml:space="preserve"> definition of this flag in TS 38.101-5.</w:t>
      </w:r>
      <w:bookmarkEnd w:id="7"/>
      <w:bookmarkEnd w:id="8"/>
      <w:bookmarkEnd w:id="9"/>
      <w:bookmarkEnd w:id="10"/>
      <w:bookmarkEnd w:id="11"/>
      <w:bookmarkEnd w:id="12"/>
    </w:p>
    <w:p w14:paraId="638A25CF" w14:textId="77777777" w:rsidR="00AD0C9B" w:rsidRDefault="00AD0C9B" w:rsidP="00F002A8">
      <w:pPr>
        <w:rPr>
          <w:lang w:val="en-US"/>
        </w:rPr>
      </w:pPr>
    </w:p>
    <w:p w14:paraId="4FFFC4C2" w14:textId="398FB03E" w:rsidR="002402C9" w:rsidRDefault="002402C9" w:rsidP="00F002A8">
      <w:pPr>
        <w:rPr>
          <w:lang w:val="en-US"/>
        </w:rPr>
      </w:pPr>
      <w:r>
        <w:rPr>
          <w:lang w:val="en-US"/>
        </w:rPr>
        <w:t xml:space="preserve">It is usually the case that if a band has additional emission and/or regulatory restrictions, the corresponding findings are captured in a TR, including the power back-off simulation results from all contributing companies. In case of the NTN band n256, the corresponding considerations were captured in TR 38.863, sub-clause </w:t>
      </w:r>
      <w:r w:rsidRPr="002402C9">
        <w:rPr>
          <w:lang w:val="en-US"/>
        </w:rPr>
        <w:t>7.4.2.2.2.2</w:t>
      </w:r>
      <w:r>
        <w:rPr>
          <w:lang w:val="en-US"/>
        </w:rPr>
        <w:t xml:space="preserve">. </w:t>
      </w:r>
      <w:proofErr w:type="gramStart"/>
      <w:r>
        <w:rPr>
          <w:lang w:val="en-US"/>
        </w:rPr>
        <w:t>Thus</w:t>
      </w:r>
      <w:proofErr w:type="gramEnd"/>
      <w:r>
        <w:rPr>
          <w:lang w:val="en-US"/>
        </w:rPr>
        <w:t xml:space="preserve"> we can consider leveraging the same TR to capture additional conclusions on the 3MHz channel bandwidth. </w:t>
      </w:r>
    </w:p>
    <w:p w14:paraId="4EF474DC" w14:textId="6A2B5451" w:rsidR="002402C9" w:rsidRDefault="002402C9" w:rsidP="002402C9">
      <w:pPr>
        <w:pStyle w:val="Proposal"/>
      </w:pPr>
      <w:bookmarkStart w:id="13" w:name="_Toc189812865"/>
      <w:bookmarkStart w:id="14" w:name="_Toc189812929"/>
      <w:bookmarkStart w:id="15" w:name="_Toc189818914"/>
      <w:bookmarkStart w:id="16" w:name="_Toc189820674"/>
      <w:r>
        <w:t>Proposal 2b:</w:t>
      </w:r>
      <w:r>
        <w:tab/>
        <w:t>Consider capturing the 3MHz power back-off results with related considerations in TR 38.863.</w:t>
      </w:r>
      <w:bookmarkEnd w:id="13"/>
      <w:bookmarkEnd w:id="14"/>
      <w:bookmarkEnd w:id="15"/>
      <w:bookmarkEnd w:id="16"/>
    </w:p>
    <w:p w14:paraId="73779DFA" w14:textId="77777777" w:rsidR="002402C9" w:rsidRDefault="002402C9" w:rsidP="00F002A8">
      <w:pPr>
        <w:rPr>
          <w:lang w:val="en-US"/>
        </w:rPr>
      </w:pPr>
    </w:p>
    <w:p w14:paraId="1CBDE432" w14:textId="77777777" w:rsidR="002402C9" w:rsidRPr="00F002A8" w:rsidRDefault="002402C9" w:rsidP="00F002A8">
      <w:pPr>
        <w:rPr>
          <w:lang w:val="en-US"/>
        </w:rPr>
      </w:pPr>
    </w:p>
    <w:p w14:paraId="34C99636" w14:textId="7917B134" w:rsidR="008E7986" w:rsidRDefault="008E7986" w:rsidP="00E27B54">
      <w:pPr>
        <w:pStyle w:val="Heading1"/>
        <w:keepNext w:val="0"/>
        <w:keepLines w:val="0"/>
      </w:pPr>
      <w:r>
        <w:t>3</w:t>
      </w:r>
      <w:r>
        <w:tab/>
        <w:t>Conclusions</w:t>
      </w:r>
    </w:p>
    <w:p w14:paraId="0AC877D2" w14:textId="07B71C34" w:rsidR="002D2630" w:rsidRDefault="00540C1F" w:rsidP="00EA4155">
      <w:pPr>
        <w:jc w:val="both"/>
      </w:pPr>
      <w:r>
        <w:t xml:space="preserve">In this discussion paper we have presented our </w:t>
      </w:r>
      <w:r w:rsidR="00B617E2">
        <w:t>further</w:t>
      </w:r>
      <w:r>
        <w:t xml:space="preserve"> results for the power back-off values for the 3MHz channel operating in the NTN band n25</w:t>
      </w:r>
      <w:r w:rsidR="00A1671A">
        <w:t>6</w:t>
      </w:r>
      <w:r>
        <w:t xml:space="preserve"> frequency range. As can be seen from the results, a smaller 3MHz channel needs </w:t>
      </w:r>
      <w:r w:rsidR="00B617E2">
        <w:t>lower</w:t>
      </w:r>
      <w:r>
        <w:t xml:space="preserve"> power back-off when compared to the 5MHz channel. </w:t>
      </w:r>
      <w:r w:rsidR="00A1671A">
        <w:t xml:space="preserve">Nevertheless, </w:t>
      </w:r>
      <w:r w:rsidR="00B617E2">
        <w:t>some of the</w:t>
      </w:r>
      <w:r w:rsidR="00A1671A">
        <w:t xml:space="preserve"> 3MHz channel </w:t>
      </w:r>
      <w:r w:rsidR="00B617E2">
        <w:t xml:space="preserve">allocations </w:t>
      </w:r>
      <w:r w:rsidR="00A1671A">
        <w:t xml:space="preserve">still needs </w:t>
      </w:r>
      <w:r w:rsidR="00B617E2">
        <w:t>A-MPR</w:t>
      </w:r>
      <w:r w:rsidR="00A1671A">
        <w:t xml:space="preserve"> when it </w:t>
      </w:r>
      <w:r w:rsidR="00B617E2">
        <w:t>is configured</w:t>
      </w:r>
      <w:r w:rsidR="00A1671A">
        <w:t xml:space="preserve"> at the upper edge of the band</w:t>
      </w:r>
      <w:r w:rsidR="00872DD1">
        <w:t xml:space="preserve">. </w:t>
      </w:r>
    </w:p>
    <w:p w14:paraId="0C6368A6" w14:textId="77777777" w:rsidR="001343D6" w:rsidRDefault="005B5208">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343D6">
        <w:rPr>
          <w:noProof/>
        </w:rPr>
        <w:t>Proposal 1:</w:t>
      </w:r>
      <w:r w:rsidR="001343D6">
        <w:rPr>
          <w:rFonts w:asciiTheme="minorHAnsi" w:eastAsiaTheme="minorEastAsia" w:hAnsiTheme="minorHAnsi" w:cstheme="minorBidi"/>
          <w:b w:val="0"/>
          <w:bCs w:val="0"/>
          <w:noProof/>
          <w:kern w:val="2"/>
          <w:sz w:val="24"/>
          <w:szCs w:val="24"/>
          <w:lang w:val="en-DE" w:eastAsia="ko-KR"/>
          <w14:ligatures w14:val="standardContextual"/>
        </w:rPr>
        <w:tab/>
      </w:r>
      <w:r w:rsidR="001343D6">
        <w:rPr>
          <w:noProof/>
        </w:rPr>
        <w:t>Define A-MPR for the 3MHz channels at the upper edge of the NTN band n256 (1997.5 &lt; Fc &lt;= 2003.5MHz)</w:t>
      </w:r>
    </w:p>
    <w:p w14:paraId="5CB25B1B" w14:textId="77777777" w:rsidR="001343D6" w:rsidRDefault="001343D6">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Specify 3MHz power back-off values for band n256 considering renaming NS_24 to NS_24N with definition of this flag in TS 38.101-5.</w:t>
      </w:r>
    </w:p>
    <w:p w14:paraId="415DFA7E" w14:textId="77777777" w:rsidR="001343D6" w:rsidRDefault="001343D6">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Consider capturing the 3MHz power back-off results with related considerations in TR 38.863.</w:t>
      </w:r>
    </w:p>
    <w:p w14:paraId="04D74BBD" w14:textId="4D5F8BE3" w:rsidR="00695148" w:rsidRDefault="005B5208" w:rsidP="005B5208">
      <w:pPr>
        <w:pStyle w:val="TOC1"/>
        <w:rPr>
          <w:b w:val="0"/>
          <w:bCs w:val="0"/>
        </w:rPr>
      </w:pPr>
      <w:r>
        <w:rPr>
          <w:b w:val="0"/>
          <w:bCs w:val="0"/>
        </w:rPr>
        <w:fldChar w:fldCharType="end"/>
      </w:r>
    </w:p>
    <w:p w14:paraId="45C7500F" w14:textId="77777777" w:rsidR="00695148" w:rsidRDefault="00695148">
      <w:pPr>
        <w:spacing w:after="0"/>
      </w:pPr>
      <w:r>
        <w:rPr>
          <w:b/>
          <w:bCs/>
        </w:rPr>
        <w:br w:type="page"/>
      </w:r>
    </w:p>
    <w:p w14:paraId="6D0DED47" w14:textId="52814F2D" w:rsidR="002D16A6" w:rsidRDefault="00B12ADA" w:rsidP="005B5208">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lastRenderedPageBreak/>
        <w:fldChar w:fldCharType="begin"/>
      </w:r>
      <w:r w:rsidRPr="00477364">
        <w:rPr>
          <w:b w:val="0"/>
          <w:bCs w:val="0"/>
        </w:rPr>
        <w:instrText xml:space="preserve"> TOC \n \t "Proposal,1" </w:instrText>
      </w:r>
      <w:r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7" w:name="_Ref13820109"/>
      <w:r w:rsidRPr="00804854">
        <w:t>RP-193234</w:t>
      </w:r>
      <w:r>
        <w:t>, "</w:t>
      </w:r>
      <w:r w:rsidRPr="00804854">
        <w:t>Solutions for NR to support non-terrestrial networks (NTN)</w:t>
      </w:r>
      <w:r>
        <w:t>", Thales</w:t>
      </w:r>
      <w:bookmarkEnd w:id="17"/>
    </w:p>
    <w:p w14:paraId="06BB2577" w14:textId="32016276" w:rsidR="008D2E9F" w:rsidRDefault="008D2E9F" w:rsidP="00FF5898">
      <w:pPr>
        <w:pStyle w:val="EX"/>
        <w:numPr>
          <w:ilvl w:val="0"/>
          <w:numId w:val="5"/>
        </w:numPr>
      </w:pPr>
      <w:bookmarkStart w:id="18" w:name="_Ref173831379"/>
      <w:r w:rsidRPr="008D2E9F">
        <w:t>RP-240857</w:t>
      </w:r>
      <w:r>
        <w:t>, "</w:t>
      </w:r>
      <w:r w:rsidRPr="008D2E9F">
        <w:t>New WID: Enhanced requirements and test methodology for NR and IoT NTN</w:t>
      </w:r>
      <w:r>
        <w:t>"</w:t>
      </w:r>
      <w:bookmarkEnd w:id="18"/>
    </w:p>
    <w:p w14:paraId="5C0672BA" w14:textId="78D8BA14" w:rsidR="00695148" w:rsidRDefault="00695148" w:rsidP="00FF5898">
      <w:pPr>
        <w:pStyle w:val="EX"/>
        <w:numPr>
          <w:ilvl w:val="0"/>
          <w:numId w:val="5"/>
        </w:numPr>
      </w:pPr>
      <w:bookmarkStart w:id="19" w:name="_Ref189813467"/>
      <w:r w:rsidRPr="00695148">
        <w:t>R4-2419789</w:t>
      </w:r>
      <w:r>
        <w:t>, "</w:t>
      </w:r>
      <w:r w:rsidRPr="00695148">
        <w:t>Way Forward for [113][311] NR_IoT_NTN_less_than_5MHz_UERF</w:t>
      </w:r>
      <w:r>
        <w:t>", Xiaomi</w:t>
      </w:r>
      <w:bookmarkEnd w:id="19"/>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DFDA" w14:textId="77777777" w:rsidR="00CC1221" w:rsidRDefault="00CC1221">
      <w:r>
        <w:separator/>
      </w:r>
    </w:p>
  </w:endnote>
  <w:endnote w:type="continuationSeparator" w:id="0">
    <w:p w14:paraId="18E34FA3" w14:textId="77777777" w:rsidR="00CC1221" w:rsidRDefault="00CC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1718" w14:textId="77777777" w:rsidR="00CC1221" w:rsidRDefault="00CC1221">
      <w:r>
        <w:separator/>
      </w:r>
    </w:p>
  </w:footnote>
  <w:footnote w:type="continuationSeparator" w:id="0">
    <w:p w14:paraId="5B8131D7" w14:textId="77777777" w:rsidR="00CC1221" w:rsidRDefault="00CC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054"/>
    <w:rsid w:val="0003171C"/>
    <w:rsid w:val="00033397"/>
    <w:rsid w:val="00033F3B"/>
    <w:rsid w:val="000340EB"/>
    <w:rsid w:val="00037C32"/>
    <w:rsid w:val="00040095"/>
    <w:rsid w:val="000430DD"/>
    <w:rsid w:val="000462FF"/>
    <w:rsid w:val="00050D5E"/>
    <w:rsid w:val="00051834"/>
    <w:rsid w:val="000518D2"/>
    <w:rsid w:val="00052A65"/>
    <w:rsid w:val="00052D38"/>
    <w:rsid w:val="00054A22"/>
    <w:rsid w:val="00062023"/>
    <w:rsid w:val="000621AE"/>
    <w:rsid w:val="000629F8"/>
    <w:rsid w:val="00062B99"/>
    <w:rsid w:val="000655A6"/>
    <w:rsid w:val="00070D52"/>
    <w:rsid w:val="0007444D"/>
    <w:rsid w:val="0007793C"/>
    <w:rsid w:val="00080512"/>
    <w:rsid w:val="0008490B"/>
    <w:rsid w:val="00084DB8"/>
    <w:rsid w:val="00086046"/>
    <w:rsid w:val="000900F3"/>
    <w:rsid w:val="000917BE"/>
    <w:rsid w:val="00091EE1"/>
    <w:rsid w:val="00093952"/>
    <w:rsid w:val="00094907"/>
    <w:rsid w:val="00096C65"/>
    <w:rsid w:val="00097A46"/>
    <w:rsid w:val="000A270B"/>
    <w:rsid w:val="000A2DDD"/>
    <w:rsid w:val="000A365D"/>
    <w:rsid w:val="000A36E3"/>
    <w:rsid w:val="000A44B6"/>
    <w:rsid w:val="000A530C"/>
    <w:rsid w:val="000A68F3"/>
    <w:rsid w:val="000A7A0F"/>
    <w:rsid w:val="000B0001"/>
    <w:rsid w:val="000B3699"/>
    <w:rsid w:val="000B5B22"/>
    <w:rsid w:val="000B6FC9"/>
    <w:rsid w:val="000C023C"/>
    <w:rsid w:val="000C0D87"/>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5165"/>
    <w:rsid w:val="00115A87"/>
    <w:rsid w:val="00117B20"/>
    <w:rsid w:val="00120DC1"/>
    <w:rsid w:val="00122E3B"/>
    <w:rsid w:val="0012470A"/>
    <w:rsid w:val="00131646"/>
    <w:rsid w:val="00133525"/>
    <w:rsid w:val="001343D6"/>
    <w:rsid w:val="001378AC"/>
    <w:rsid w:val="00140B92"/>
    <w:rsid w:val="00141DDF"/>
    <w:rsid w:val="001449DB"/>
    <w:rsid w:val="001502E3"/>
    <w:rsid w:val="00150344"/>
    <w:rsid w:val="001527DF"/>
    <w:rsid w:val="00153861"/>
    <w:rsid w:val="00156933"/>
    <w:rsid w:val="0015733E"/>
    <w:rsid w:val="00161A9C"/>
    <w:rsid w:val="00162B64"/>
    <w:rsid w:val="00164651"/>
    <w:rsid w:val="00171755"/>
    <w:rsid w:val="00176C55"/>
    <w:rsid w:val="00177BF7"/>
    <w:rsid w:val="0018138C"/>
    <w:rsid w:val="00181F79"/>
    <w:rsid w:val="001825A5"/>
    <w:rsid w:val="001932FD"/>
    <w:rsid w:val="001940D3"/>
    <w:rsid w:val="00197AEF"/>
    <w:rsid w:val="00197FDE"/>
    <w:rsid w:val="001A12C7"/>
    <w:rsid w:val="001A1D47"/>
    <w:rsid w:val="001A249A"/>
    <w:rsid w:val="001A4C42"/>
    <w:rsid w:val="001A5579"/>
    <w:rsid w:val="001B1440"/>
    <w:rsid w:val="001B34D7"/>
    <w:rsid w:val="001B34EC"/>
    <w:rsid w:val="001B55F3"/>
    <w:rsid w:val="001B58DA"/>
    <w:rsid w:val="001B6C60"/>
    <w:rsid w:val="001C0ACA"/>
    <w:rsid w:val="001C21C3"/>
    <w:rsid w:val="001D02C2"/>
    <w:rsid w:val="001D03D7"/>
    <w:rsid w:val="001D3AF9"/>
    <w:rsid w:val="001D5F7C"/>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10F"/>
    <w:rsid w:val="00204BA8"/>
    <w:rsid w:val="00205BC2"/>
    <w:rsid w:val="00215DAD"/>
    <w:rsid w:val="0021693C"/>
    <w:rsid w:val="002347A2"/>
    <w:rsid w:val="002349A1"/>
    <w:rsid w:val="00234D6F"/>
    <w:rsid w:val="002361C7"/>
    <w:rsid w:val="002402C9"/>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6720"/>
    <w:rsid w:val="00276EE4"/>
    <w:rsid w:val="0028060A"/>
    <w:rsid w:val="00282556"/>
    <w:rsid w:val="0028458C"/>
    <w:rsid w:val="00285549"/>
    <w:rsid w:val="00285B74"/>
    <w:rsid w:val="00293332"/>
    <w:rsid w:val="002A006D"/>
    <w:rsid w:val="002A02C9"/>
    <w:rsid w:val="002A3F44"/>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4080"/>
    <w:rsid w:val="002F662D"/>
    <w:rsid w:val="002F6BE3"/>
    <w:rsid w:val="002F6F2B"/>
    <w:rsid w:val="002F747C"/>
    <w:rsid w:val="0030293A"/>
    <w:rsid w:val="003040C1"/>
    <w:rsid w:val="00304790"/>
    <w:rsid w:val="00304DE1"/>
    <w:rsid w:val="00305671"/>
    <w:rsid w:val="00305920"/>
    <w:rsid w:val="00306E71"/>
    <w:rsid w:val="003131E0"/>
    <w:rsid w:val="0031353C"/>
    <w:rsid w:val="003136A6"/>
    <w:rsid w:val="0031371F"/>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5441"/>
    <w:rsid w:val="00396104"/>
    <w:rsid w:val="00396119"/>
    <w:rsid w:val="003965A5"/>
    <w:rsid w:val="003A0483"/>
    <w:rsid w:val="003A0541"/>
    <w:rsid w:val="003A24D9"/>
    <w:rsid w:val="003A4243"/>
    <w:rsid w:val="003A5C0D"/>
    <w:rsid w:val="003A6046"/>
    <w:rsid w:val="003B47E1"/>
    <w:rsid w:val="003B4BAF"/>
    <w:rsid w:val="003B5ABB"/>
    <w:rsid w:val="003B6864"/>
    <w:rsid w:val="003B6ED4"/>
    <w:rsid w:val="003C15C2"/>
    <w:rsid w:val="003C3971"/>
    <w:rsid w:val="003C44E8"/>
    <w:rsid w:val="003C65F9"/>
    <w:rsid w:val="003D17F9"/>
    <w:rsid w:val="003D6351"/>
    <w:rsid w:val="003E1247"/>
    <w:rsid w:val="003E249B"/>
    <w:rsid w:val="003E390C"/>
    <w:rsid w:val="003E7753"/>
    <w:rsid w:val="003F4198"/>
    <w:rsid w:val="003F59B1"/>
    <w:rsid w:val="003F68E6"/>
    <w:rsid w:val="00400A77"/>
    <w:rsid w:val="004012FF"/>
    <w:rsid w:val="00401F28"/>
    <w:rsid w:val="00410303"/>
    <w:rsid w:val="00410B56"/>
    <w:rsid w:val="004161BB"/>
    <w:rsid w:val="00416AC7"/>
    <w:rsid w:val="0042139E"/>
    <w:rsid w:val="00421933"/>
    <w:rsid w:val="00422E72"/>
    <w:rsid w:val="0042311F"/>
    <w:rsid w:val="00423334"/>
    <w:rsid w:val="00424A4D"/>
    <w:rsid w:val="00430D10"/>
    <w:rsid w:val="00434540"/>
    <w:rsid w:val="004345EC"/>
    <w:rsid w:val="00443B1F"/>
    <w:rsid w:val="004509C1"/>
    <w:rsid w:val="0045109D"/>
    <w:rsid w:val="004517D4"/>
    <w:rsid w:val="00453AE1"/>
    <w:rsid w:val="00460DD3"/>
    <w:rsid w:val="00461B71"/>
    <w:rsid w:val="00463255"/>
    <w:rsid w:val="004634D0"/>
    <w:rsid w:val="0046714E"/>
    <w:rsid w:val="00467E11"/>
    <w:rsid w:val="004709C4"/>
    <w:rsid w:val="004714E1"/>
    <w:rsid w:val="00474C97"/>
    <w:rsid w:val="00476248"/>
    <w:rsid w:val="004826A9"/>
    <w:rsid w:val="004837BD"/>
    <w:rsid w:val="00485965"/>
    <w:rsid w:val="0048636D"/>
    <w:rsid w:val="00487E97"/>
    <w:rsid w:val="0049129B"/>
    <w:rsid w:val="004A37DE"/>
    <w:rsid w:val="004B09FC"/>
    <w:rsid w:val="004B12D6"/>
    <w:rsid w:val="004B3E42"/>
    <w:rsid w:val="004B5470"/>
    <w:rsid w:val="004B6798"/>
    <w:rsid w:val="004C0A2E"/>
    <w:rsid w:val="004C1601"/>
    <w:rsid w:val="004C3099"/>
    <w:rsid w:val="004C38A8"/>
    <w:rsid w:val="004C5F28"/>
    <w:rsid w:val="004C7B37"/>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065"/>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7261C"/>
    <w:rsid w:val="00572A94"/>
    <w:rsid w:val="00572E14"/>
    <w:rsid w:val="00574533"/>
    <w:rsid w:val="005759F9"/>
    <w:rsid w:val="005767D7"/>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208"/>
    <w:rsid w:val="005B5923"/>
    <w:rsid w:val="005B59F8"/>
    <w:rsid w:val="005C13CE"/>
    <w:rsid w:val="005C5712"/>
    <w:rsid w:val="005C6D6D"/>
    <w:rsid w:val="005C7D64"/>
    <w:rsid w:val="005D0294"/>
    <w:rsid w:val="005D27B5"/>
    <w:rsid w:val="005D2E01"/>
    <w:rsid w:val="005D4624"/>
    <w:rsid w:val="005D52B4"/>
    <w:rsid w:val="005D5574"/>
    <w:rsid w:val="005D5BCA"/>
    <w:rsid w:val="005D620E"/>
    <w:rsid w:val="005D7526"/>
    <w:rsid w:val="005E0910"/>
    <w:rsid w:val="005E1B49"/>
    <w:rsid w:val="005E3496"/>
    <w:rsid w:val="005E5E5E"/>
    <w:rsid w:val="005E69AE"/>
    <w:rsid w:val="005F3283"/>
    <w:rsid w:val="005F3E4E"/>
    <w:rsid w:val="005F5087"/>
    <w:rsid w:val="005F5463"/>
    <w:rsid w:val="005F6F36"/>
    <w:rsid w:val="005F7035"/>
    <w:rsid w:val="00600F4B"/>
    <w:rsid w:val="00602AEA"/>
    <w:rsid w:val="00607E3C"/>
    <w:rsid w:val="00612410"/>
    <w:rsid w:val="00613BC3"/>
    <w:rsid w:val="00614E37"/>
    <w:rsid w:val="00614FDF"/>
    <w:rsid w:val="00621074"/>
    <w:rsid w:val="006212AD"/>
    <w:rsid w:val="006246A7"/>
    <w:rsid w:val="0062595A"/>
    <w:rsid w:val="00626412"/>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5B9F"/>
    <w:rsid w:val="006777F3"/>
    <w:rsid w:val="00677AF9"/>
    <w:rsid w:val="00677B76"/>
    <w:rsid w:val="006800C1"/>
    <w:rsid w:val="00682719"/>
    <w:rsid w:val="00690E24"/>
    <w:rsid w:val="00691014"/>
    <w:rsid w:val="00694666"/>
    <w:rsid w:val="00695148"/>
    <w:rsid w:val="00695ACB"/>
    <w:rsid w:val="0069676C"/>
    <w:rsid w:val="006974B3"/>
    <w:rsid w:val="006A323F"/>
    <w:rsid w:val="006A4C43"/>
    <w:rsid w:val="006A5B00"/>
    <w:rsid w:val="006B30D0"/>
    <w:rsid w:val="006B4A28"/>
    <w:rsid w:val="006B7D66"/>
    <w:rsid w:val="006C2B4C"/>
    <w:rsid w:val="006C351C"/>
    <w:rsid w:val="006C3B46"/>
    <w:rsid w:val="006C3D95"/>
    <w:rsid w:val="006C5CE0"/>
    <w:rsid w:val="006C6F80"/>
    <w:rsid w:val="006D012B"/>
    <w:rsid w:val="006D21E5"/>
    <w:rsid w:val="006D493B"/>
    <w:rsid w:val="006D7439"/>
    <w:rsid w:val="006E0125"/>
    <w:rsid w:val="006E0326"/>
    <w:rsid w:val="006E2D06"/>
    <w:rsid w:val="006E58C5"/>
    <w:rsid w:val="006E5C86"/>
    <w:rsid w:val="006F32C4"/>
    <w:rsid w:val="006F4144"/>
    <w:rsid w:val="006F4483"/>
    <w:rsid w:val="006F7F5A"/>
    <w:rsid w:val="00700CF5"/>
    <w:rsid w:val="00701BF6"/>
    <w:rsid w:val="00703061"/>
    <w:rsid w:val="007072BE"/>
    <w:rsid w:val="007124A7"/>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1068"/>
    <w:rsid w:val="007520B7"/>
    <w:rsid w:val="00752198"/>
    <w:rsid w:val="00753881"/>
    <w:rsid w:val="00756CED"/>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85F35"/>
    <w:rsid w:val="00793210"/>
    <w:rsid w:val="00796F12"/>
    <w:rsid w:val="007A113D"/>
    <w:rsid w:val="007A5A83"/>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E6628"/>
    <w:rsid w:val="007F0F4A"/>
    <w:rsid w:val="007F3A6D"/>
    <w:rsid w:val="0080113F"/>
    <w:rsid w:val="008028A4"/>
    <w:rsid w:val="00802C01"/>
    <w:rsid w:val="00806769"/>
    <w:rsid w:val="00820B25"/>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877"/>
    <w:rsid w:val="00866E39"/>
    <w:rsid w:val="00872482"/>
    <w:rsid w:val="00872DD1"/>
    <w:rsid w:val="008768CA"/>
    <w:rsid w:val="00881CD6"/>
    <w:rsid w:val="00883455"/>
    <w:rsid w:val="008843A2"/>
    <w:rsid w:val="00884D7F"/>
    <w:rsid w:val="0089167B"/>
    <w:rsid w:val="00892C1C"/>
    <w:rsid w:val="00894AB0"/>
    <w:rsid w:val="0089514A"/>
    <w:rsid w:val="00895C41"/>
    <w:rsid w:val="00896799"/>
    <w:rsid w:val="008A460F"/>
    <w:rsid w:val="008A485A"/>
    <w:rsid w:val="008A7859"/>
    <w:rsid w:val="008A787C"/>
    <w:rsid w:val="008A7A83"/>
    <w:rsid w:val="008B1D7D"/>
    <w:rsid w:val="008B209A"/>
    <w:rsid w:val="008B289B"/>
    <w:rsid w:val="008B4016"/>
    <w:rsid w:val="008B4499"/>
    <w:rsid w:val="008B5B80"/>
    <w:rsid w:val="008B6A59"/>
    <w:rsid w:val="008C1CE0"/>
    <w:rsid w:val="008C384C"/>
    <w:rsid w:val="008C3FF6"/>
    <w:rsid w:val="008C45AE"/>
    <w:rsid w:val="008D1D1C"/>
    <w:rsid w:val="008D2E9F"/>
    <w:rsid w:val="008D41E2"/>
    <w:rsid w:val="008D588A"/>
    <w:rsid w:val="008D7F80"/>
    <w:rsid w:val="008E3D0D"/>
    <w:rsid w:val="008E7986"/>
    <w:rsid w:val="008F0D3D"/>
    <w:rsid w:val="008F2044"/>
    <w:rsid w:val="008F3CDD"/>
    <w:rsid w:val="008F7A72"/>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085"/>
    <w:rsid w:val="00922D05"/>
    <w:rsid w:val="00926620"/>
    <w:rsid w:val="009279B4"/>
    <w:rsid w:val="00931553"/>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34C4"/>
    <w:rsid w:val="00966007"/>
    <w:rsid w:val="00967996"/>
    <w:rsid w:val="009708E0"/>
    <w:rsid w:val="009755A8"/>
    <w:rsid w:val="0098250D"/>
    <w:rsid w:val="00983F34"/>
    <w:rsid w:val="009854FC"/>
    <w:rsid w:val="009859FE"/>
    <w:rsid w:val="009860B5"/>
    <w:rsid w:val="009872C5"/>
    <w:rsid w:val="0099082A"/>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5E4C"/>
    <w:rsid w:val="009D3B48"/>
    <w:rsid w:val="009D3BF1"/>
    <w:rsid w:val="009D3F00"/>
    <w:rsid w:val="009E3057"/>
    <w:rsid w:val="009E3306"/>
    <w:rsid w:val="009E4032"/>
    <w:rsid w:val="009E7750"/>
    <w:rsid w:val="009F10E5"/>
    <w:rsid w:val="009F37B7"/>
    <w:rsid w:val="009F5009"/>
    <w:rsid w:val="009F55B3"/>
    <w:rsid w:val="009F5E43"/>
    <w:rsid w:val="009F6E2F"/>
    <w:rsid w:val="00A00F77"/>
    <w:rsid w:val="00A01247"/>
    <w:rsid w:val="00A05AB6"/>
    <w:rsid w:val="00A06A65"/>
    <w:rsid w:val="00A103D8"/>
    <w:rsid w:val="00A108F9"/>
    <w:rsid w:val="00A10F02"/>
    <w:rsid w:val="00A12136"/>
    <w:rsid w:val="00A1260C"/>
    <w:rsid w:val="00A15BD4"/>
    <w:rsid w:val="00A164B4"/>
    <w:rsid w:val="00A1671A"/>
    <w:rsid w:val="00A172CE"/>
    <w:rsid w:val="00A200FA"/>
    <w:rsid w:val="00A20B73"/>
    <w:rsid w:val="00A243C8"/>
    <w:rsid w:val="00A26956"/>
    <w:rsid w:val="00A26B8E"/>
    <w:rsid w:val="00A309A6"/>
    <w:rsid w:val="00A3236C"/>
    <w:rsid w:val="00A32451"/>
    <w:rsid w:val="00A36357"/>
    <w:rsid w:val="00A42D4C"/>
    <w:rsid w:val="00A5077F"/>
    <w:rsid w:val="00A52241"/>
    <w:rsid w:val="00A53724"/>
    <w:rsid w:val="00A54887"/>
    <w:rsid w:val="00A556DB"/>
    <w:rsid w:val="00A63895"/>
    <w:rsid w:val="00A6585D"/>
    <w:rsid w:val="00A66D34"/>
    <w:rsid w:val="00A73129"/>
    <w:rsid w:val="00A75F77"/>
    <w:rsid w:val="00A801B4"/>
    <w:rsid w:val="00A81515"/>
    <w:rsid w:val="00A8227B"/>
    <w:rsid w:val="00A82346"/>
    <w:rsid w:val="00A86DA6"/>
    <w:rsid w:val="00A90AB9"/>
    <w:rsid w:val="00A92BA1"/>
    <w:rsid w:val="00A93F67"/>
    <w:rsid w:val="00A9582B"/>
    <w:rsid w:val="00AA0A82"/>
    <w:rsid w:val="00AA1A65"/>
    <w:rsid w:val="00AB0E32"/>
    <w:rsid w:val="00AB1B44"/>
    <w:rsid w:val="00AB2852"/>
    <w:rsid w:val="00AB3AF4"/>
    <w:rsid w:val="00AC176F"/>
    <w:rsid w:val="00AC30FF"/>
    <w:rsid w:val="00AC3A0D"/>
    <w:rsid w:val="00AC3F6A"/>
    <w:rsid w:val="00AC4113"/>
    <w:rsid w:val="00AC6BC6"/>
    <w:rsid w:val="00AD0C9B"/>
    <w:rsid w:val="00AD30A9"/>
    <w:rsid w:val="00AD32F4"/>
    <w:rsid w:val="00AD3CE6"/>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2B98"/>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21BD"/>
    <w:rsid w:val="00B52A3A"/>
    <w:rsid w:val="00B52DD2"/>
    <w:rsid w:val="00B53303"/>
    <w:rsid w:val="00B54890"/>
    <w:rsid w:val="00B57A69"/>
    <w:rsid w:val="00B57EC0"/>
    <w:rsid w:val="00B6028B"/>
    <w:rsid w:val="00B60AF5"/>
    <w:rsid w:val="00B617E2"/>
    <w:rsid w:val="00B62C6F"/>
    <w:rsid w:val="00B62F65"/>
    <w:rsid w:val="00B63BAC"/>
    <w:rsid w:val="00B66212"/>
    <w:rsid w:val="00B72A82"/>
    <w:rsid w:val="00B757F2"/>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1C4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164C"/>
    <w:rsid w:val="00BF41A6"/>
    <w:rsid w:val="00C03F8A"/>
    <w:rsid w:val="00C04C47"/>
    <w:rsid w:val="00C1194C"/>
    <w:rsid w:val="00C1496A"/>
    <w:rsid w:val="00C15897"/>
    <w:rsid w:val="00C246BA"/>
    <w:rsid w:val="00C260C6"/>
    <w:rsid w:val="00C27E8E"/>
    <w:rsid w:val="00C27F76"/>
    <w:rsid w:val="00C31091"/>
    <w:rsid w:val="00C33079"/>
    <w:rsid w:val="00C379D8"/>
    <w:rsid w:val="00C4354A"/>
    <w:rsid w:val="00C45231"/>
    <w:rsid w:val="00C50C74"/>
    <w:rsid w:val="00C5262E"/>
    <w:rsid w:val="00C5359F"/>
    <w:rsid w:val="00C5685D"/>
    <w:rsid w:val="00C60513"/>
    <w:rsid w:val="00C61D1C"/>
    <w:rsid w:val="00C643EE"/>
    <w:rsid w:val="00C724F5"/>
    <w:rsid w:val="00C72833"/>
    <w:rsid w:val="00C73514"/>
    <w:rsid w:val="00C74AFF"/>
    <w:rsid w:val="00C776A4"/>
    <w:rsid w:val="00C77A33"/>
    <w:rsid w:val="00C8006C"/>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1221"/>
    <w:rsid w:val="00CC3BA1"/>
    <w:rsid w:val="00CC42C6"/>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3AC1"/>
    <w:rsid w:val="00D33ECE"/>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91D0F"/>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6A27"/>
    <w:rsid w:val="00DD78E7"/>
    <w:rsid w:val="00DE1167"/>
    <w:rsid w:val="00DE2B8A"/>
    <w:rsid w:val="00DE306A"/>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563E"/>
    <w:rsid w:val="00E27B54"/>
    <w:rsid w:val="00E3446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4EB8"/>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4B98"/>
    <w:rsid w:val="00E9599A"/>
    <w:rsid w:val="00E9649F"/>
    <w:rsid w:val="00E97146"/>
    <w:rsid w:val="00EA4155"/>
    <w:rsid w:val="00EA6749"/>
    <w:rsid w:val="00EB161B"/>
    <w:rsid w:val="00EB1BC4"/>
    <w:rsid w:val="00EB22F4"/>
    <w:rsid w:val="00EB2FC2"/>
    <w:rsid w:val="00EB47FE"/>
    <w:rsid w:val="00EC1E93"/>
    <w:rsid w:val="00EC2729"/>
    <w:rsid w:val="00EC3517"/>
    <w:rsid w:val="00EC4A25"/>
    <w:rsid w:val="00EC6DC1"/>
    <w:rsid w:val="00ED1C22"/>
    <w:rsid w:val="00ED2846"/>
    <w:rsid w:val="00ED3052"/>
    <w:rsid w:val="00ED4894"/>
    <w:rsid w:val="00ED6EC7"/>
    <w:rsid w:val="00EE56AB"/>
    <w:rsid w:val="00EE5AA7"/>
    <w:rsid w:val="00EE5D8F"/>
    <w:rsid w:val="00EE74D3"/>
    <w:rsid w:val="00EF09B4"/>
    <w:rsid w:val="00EF4F19"/>
    <w:rsid w:val="00EF6895"/>
    <w:rsid w:val="00EF6984"/>
    <w:rsid w:val="00EF76F3"/>
    <w:rsid w:val="00EF7828"/>
    <w:rsid w:val="00F002A8"/>
    <w:rsid w:val="00F015A4"/>
    <w:rsid w:val="00F025A2"/>
    <w:rsid w:val="00F04712"/>
    <w:rsid w:val="00F060B3"/>
    <w:rsid w:val="00F10B1F"/>
    <w:rsid w:val="00F16DDC"/>
    <w:rsid w:val="00F209B1"/>
    <w:rsid w:val="00F21311"/>
    <w:rsid w:val="00F21980"/>
    <w:rsid w:val="00F220BD"/>
    <w:rsid w:val="00F22EC7"/>
    <w:rsid w:val="00F273D3"/>
    <w:rsid w:val="00F2772E"/>
    <w:rsid w:val="00F3035A"/>
    <w:rsid w:val="00F325C8"/>
    <w:rsid w:val="00F32778"/>
    <w:rsid w:val="00F34AD4"/>
    <w:rsid w:val="00F37628"/>
    <w:rsid w:val="00F402C7"/>
    <w:rsid w:val="00F40958"/>
    <w:rsid w:val="00F42F72"/>
    <w:rsid w:val="00F465DF"/>
    <w:rsid w:val="00F4799F"/>
    <w:rsid w:val="00F47DB4"/>
    <w:rsid w:val="00F50F72"/>
    <w:rsid w:val="00F56D57"/>
    <w:rsid w:val="00F61B4D"/>
    <w:rsid w:val="00F62AEB"/>
    <w:rsid w:val="00F653B8"/>
    <w:rsid w:val="00F70647"/>
    <w:rsid w:val="00F707A9"/>
    <w:rsid w:val="00F73852"/>
    <w:rsid w:val="00F7420E"/>
    <w:rsid w:val="00F77382"/>
    <w:rsid w:val="00F851B0"/>
    <w:rsid w:val="00F86361"/>
    <w:rsid w:val="00F86872"/>
    <w:rsid w:val="00F8688A"/>
    <w:rsid w:val="00F87FF5"/>
    <w:rsid w:val="00F92DB0"/>
    <w:rsid w:val="00F9377C"/>
    <w:rsid w:val="00F95EDB"/>
    <w:rsid w:val="00F96804"/>
    <w:rsid w:val="00FA0D1A"/>
    <w:rsid w:val="00FA0DFF"/>
    <w:rsid w:val="00FA1266"/>
    <w:rsid w:val="00FA35E1"/>
    <w:rsid w:val="00FA7625"/>
    <w:rsid w:val="00FB1CFB"/>
    <w:rsid w:val="00FB2C76"/>
    <w:rsid w:val="00FB4364"/>
    <w:rsid w:val="00FB4C0B"/>
    <w:rsid w:val="00FB68AC"/>
    <w:rsid w:val="00FC1192"/>
    <w:rsid w:val="00FC346D"/>
    <w:rsid w:val="00FC34B9"/>
    <w:rsid w:val="00FC371C"/>
    <w:rsid w:val="00FC5795"/>
    <w:rsid w:val="00FC59FD"/>
    <w:rsid w:val="00FC7334"/>
    <w:rsid w:val="00FD0D5A"/>
    <w:rsid w:val="00FD12FB"/>
    <w:rsid w:val="00FD2B0B"/>
    <w:rsid w:val="00FD324E"/>
    <w:rsid w:val="00FE1C04"/>
    <w:rsid w:val="00FE63B0"/>
    <w:rsid w:val="00FF1AAD"/>
    <w:rsid w:val="00FF1BB0"/>
    <w:rsid w:val="00FF4E8E"/>
    <w:rsid w:val="00FF5898"/>
    <w:rsid w:val="00FF63A3"/>
    <w:rsid w:val="00FF6C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CA"/>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58570">
      <w:bodyDiv w:val="1"/>
      <w:marLeft w:val="0"/>
      <w:marRight w:val="0"/>
      <w:marTop w:val="0"/>
      <w:marBottom w:val="0"/>
      <w:divBdr>
        <w:top w:val="none" w:sz="0" w:space="0" w:color="auto"/>
        <w:left w:val="none" w:sz="0" w:space="0" w:color="auto"/>
        <w:bottom w:val="none" w:sz="0" w:space="0" w:color="auto"/>
        <w:right w:val="none" w:sz="0" w:space="0" w:color="auto"/>
      </w:divBdr>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71560">
      <w:bodyDiv w:val="1"/>
      <w:marLeft w:val="0"/>
      <w:marRight w:val="0"/>
      <w:marTop w:val="0"/>
      <w:marBottom w:val="0"/>
      <w:divBdr>
        <w:top w:val="none" w:sz="0" w:space="0" w:color="auto"/>
        <w:left w:val="none" w:sz="0" w:space="0" w:color="auto"/>
        <w:bottom w:val="none" w:sz="0" w:space="0" w:color="auto"/>
        <w:right w:val="none" w:sz="0" w:space="0" w:color="auto"/>
      </w:divBdr>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094941275">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96106251">
      <w:bodyDiv w:val="1"/>
      <w:marLeft w:val="0"/>
      <w:marRight w:val="0"/>
      <w:marTop w:val="0"/>
      <w:marBottom w:val="0"/>
      <w:divBdr>
        <w:top w:val="none" w:sz="0" w:space="0" w:color="auto"/>
        <w:left w:val="none" w:sz="0" w:space="0" w:color="auto"/>
        <w:bottom w:val="none" w:sz="0" w:space="0" w:color="auto"/>
        <w:right w:val="none" w:sz="0" w:space="0" w:color="auto"/>
      </w:divBdr>
    </w:div>
    <w:div w:id="1357851700">
      <w:bodyDiv w:val="1"/>
      <w:marLeft w:val="0"/>
      <w:marRight w:val="0"/>
      <w:marTop w:val="0"/>
      <w:marBottom w:val="0"/>
      <w:divBdr>
        <w:top w:val="none" w:sz="0" w:space="0" w:color="auto"/>
        <w:left w:val="none" w:sz="0" w:space="0" w:color="auto"/>
        <w:bottom w:val="none" w:sz="0" w:space="0" w:color="auto"/>
        <w:right w:val="none" w:sz="0" w:space="0" w:color="auto"/>
      </w:divBdr>
    </w:div>
    <w:div w:id="1462991086">
      <w:bodyDiv w:val="1"/>
      <w:marLeft w:val="0"/>
      <w:marRight w:val="0"/>
      <w:marTop w:val="0"/>
      <w:marBottom w:val="0"/>
      <w:divBdr>
        <w:top w:val="none" w:sz="0" w:space="0" w:color="auto"/>
        <w:left w:val="none" w:sz="0" w:space="0" w:color="auto"/>
        <w:bottom w:val="none" w:sz="0" w:space="0" w:color="auto"/>
        <w:right w:val="none" w:sz="0" w:space="0" w:color="auto"/>
      </w:divBdr>
    </w:div>
    <w:div w:id="1549798201">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46949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345469">
      <w:bodyDiv w:val="1"/>
      <w:marLeft w:val="0"/>
      <w:marRight w:val="0"/>
      <w:marTop w:val="0"/>
      <w:marBottom w:val="0"/>
      <w:divBdr>
        <w:top w:val="none" w:sz="0" w:space="0" w:color="auto"/>
        <w:left w:val="none" w:sz="0" w:space="0" w:color="auto"/>
        <w:bottom w:val="none" w:sz="0" w:space="0" w:color="auto"/>
        <w:right w:val="none" w:sz="0" w:space="0" w:color="auto"/>
      </w:divBdr>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5</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37</cp:revision>
  <cp:lastPrinted>2019-02-25T14:05:00Z</cp:lastPrinted>
  <dcterms:created xsi:type="dcterms:W3CDTF">2025-01-07T13:07:00Z</dcterms:created>
  <dcterms:modified xsi:type="dcterms:W3CDTF">2025-02-07T10:39:00Z</dcterms:modified>
  <cp:category/>
</cp:coreProperties>
</file>